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clear" w:pos="4536"/>
          <w:tab w:val="clear" w:pos="9072"/>
        </w:tabs>
        <w:ind w:firstLine="7"/>
        <w:jc w:val="right"/>
        <w:rPr>
          <w:sz w:val="22"/>
          <w:szCs w:val="22"/>
        </w:rPr>
      </w:pPr>
      <w:r>
        <w:rPr>
          <w:sz w:val="22"/>
          <w:szCs w:val="22"/>
        </w:rPr>
        <w:t>Iktatószám: KPF/………-1/2019</w:t>
      </w:r>
    </w:p>
    <w:p>
      <w:pPr>
        <w:pStyle w:val="Gyintzs"/>
        <w:tabs>
          <w:tab w:val="left" w:pos="5897" w:leader="none"/>
          <w:tab w:val="left" w:pos="5954" w:leader="none"/>
        </w:tabs>
        <w:rPr>
          <w:rFonts w:ascii="Calibri" w:hAnsi="Calibri" w:asciiTheme="minorHAnsi" w:hAnsiTheme="minorHAnsi"/>
          <w:sz w:val="22"/>
          <w:szCs w:val="22"/>
          <w:u w:val="single"/>
        </w:rPr>
      </w:pPr>
      <w:r>
        <w:rPr>
          <w:rFonts w:ascii="Calibri" w:hAnsi="Calibri" w:asciiTheme="minorHAnsi" w:hAnsiTheme="minorHAnsi"/>
          <w:sz w:val="22"/>
          <w:szCs w:val="22"/>
          <w:u w:val="single"/>
        </w:rPr>
        <w:t>a támogatást terhelő megbízási díj tekintetében:</w:t>
      </w:r>
    </w:p>
    <w:p>
      <w:pPr>
        <w:pStyle w:val="Gyintzs"/>
        <w:tabs>
          <w:tab w:val="left" w:pos="5897" w:leader="none"/>
          <w:tab w:val="left" w:pos="5954" w:leader="none"/>
        </w:tabs>
        <w:rPr>
          <w:rFonts w:ascii="Calibri" w:hAnsi="Calibri" w:asciiTheme="minorHAnsi" w:hAnsiTheme="minorHAnsi"/>
          <w:sz w:val="22"/>
          <w:szCs w:val="22"/>
        </w:rPr>
      </w:pPr>
      <w:r>
        <w:rPr>
          <w:rFonts w:ascii="Calibri" w:hAnsi="Calibri" w:asciiTheme="minorHAnsi" w:hAnsiTheme="minorHAnsi"/>
          <w:sz w:val="22"/>
          <w:szCs w:val="22"/>
        </w:rPr>
        <w:t>Ügyletkód: ELKP140</w:t>
      </w:r>
    </w:p>
    <w:p>
      <w:pPr>
        <w:pStyle w:val="Gyintzs"/>
        <w:tabs>
          <w:tab w:val="left" w:pos="5897" w:leader="none"/>
          <w:tab w:val="left" w:pos="5954" w:leader="none"/>
        </w:tabs>
        <w:rPr>
          <w:rFonts w:ascii="Calibri" w:hAnsi="Calibri" w:asciiTheme="minorHAnsi" w:hAnsiTheme="minorHAnsi"/>
          <w:sz w:val="22"/>
          <w:szCs w:val="22"/>
        </w:rPr>
      </w:pPr>
      <w:r>
        <w:rPr>
          <w:rFonts w:ascii="Calibri" w:hAnsi="Calibri" w:asciiTheme="minorHAnsi" w:hAnsiTheme="minorHAnsi"/>
          <w:sz w:val="22"/>
          <w:szCs w:val="22"/>
        </w:rPr>
        <w:t>Elszámolási egységkód: 3102</w:t>
      </w:r>
    </w:p>
    <w:p>
      <w:pPr>
        <w:pStyle w:val="Header"/>
        <w:tabs>
          <w:tab w:val="left" w:pos="708" w:leader="none"/>
          <w:tab w:val="center" w:pos="4536" w:leader="none"/>
          <w:tab w:val="right" w:pos="9072" w:leader="none"/>
        </w:tabs>
        <w:rPr>
          <w:rFonts w:ascii="Calibri" w:hAnsi="Calibri" w:asciiTheme="minorHAnsi" w:hAnsiTheme="minorHAnsi"/>
          <w:sz w:val="22"/>
          <w:szCs w:val="22"/>
        </w:rPr>
      </w:pPr>
      <w:r>
        <w:rPr>
          <w:rFonts w:ascii="Calibri" w:hAnsi="Calibri" w:asciiTheme="minorHAnsi" w:hAnsiTheme="minorHAnsi"/>
          <w:sz w:val="22"/>
          <w:szCs w:val="22"/>
        </w:rPr>
        <w:t>Pénzforrás kód: 11</w:t>
      </w:r>
    </w:p>
    <w:p>
      <w:pPr>
        <w:pStyle w:val="Header"/>
        <w:tabs>
          <w:tab w:val="left" w:pos="708" w:leader="none"/>
          <w:tab w:val="center" w:pos="4536" w:leader="none"/>
          <w:tab w:val="right" w:pos="9072" w:leader="none"/>
        </w:tabs>
        <w:rPr>
          <w:sz w:val="22"/>
          <w:szCs w:val="22"/>
        </w:rPr>
      </w:pPr>
      <w:r>
        <w:rPr>
          <w:sz w:val="22"/>
          <w:szCs w:val="22"/>
        </w:rPr>
        <w:t>Blankettakód: BLA028</w:t>
      </w:r>
    </w:p>
    <w:p>
      <w:pPr>
        <w:pStyle w:val="Normal"/>
        <w:rPr>
          <w:b/>
          <w:b/>
          <w:bCs/>
          <w:sz w:val="22"/>
          <w:szCs w:val="22"/>
        </w:rPr>
      </w:pPr>
      <w:r>
        <w:rPr>
          <w:b/>
          <w:bCs/>
          <w:sz w:val="22"/>
          <w:szCs w:val="22"/>
        </w:rPr>
      </w:r>
    </w:p>
    <w:p>
      <w:pPr>
        <w:pStyle w:val="Header"/>
        <w:tabs>
          <w:tab w:val="clear" w:pos="4536"/>
          <w:tab w:val="clear" w:pos="9072"/>
        </w:tabs>
        <w:jc w:val="center"/>
        <w:rPr>
          <w:b/>
          <w:b/>
          <w:sz w:val="16"/>
          <w:szCs w:val="16"/>
        </w:rPr>
      </w:pPr>
      <w:r>
        <w:rPr>
          <w:b/>
          <w:sz w:val="16"/>
          <w:szCs w:val="16"/>
        </w:rPr>
      </w:r>
    </w:p>
    <w:p>
      <w:pPr>
        <w:pStyle w:val="Header"/>
        <w:tabs>
          <w:tab w:val="clear" w:pos="4536"/>
          <w:tab w:val="clear" w:pos="9072"/>
        </w:tabs>
        <w:jc w:val="center"/>
        <w:rPr>
          <w:b/>
          <w:b/>
          <w:szCs w:val="24"/>
        </w:rPr>
      </w:pPr>
      <w:r>
        <w:rPr>
          <w:b/>
          <w:szCs w:val="24"/>
        </w:rPr>
        <w:t>Megbízási szerződés</w:t>
      </w:r>
    </w:p>
    <w:p>
      <w:pPr>
        <w:pStyle w:val="Header"/>
        <w:tabs>
          <w:tab w:val="clear" w:pos="4536"/>
          <w:tab w:val="clear" w:pos="9072"/>
        </w:tabs>
        <w:jc w:val="center"/>
        <w:rPr>
          <w:sz w:val="22"/>
          <w:szCs w:val="22"/>
        </w:rPr>
      </w:pPr>
      <w:r>
        <w:rPr>
          <w:sz w:val="22"/>
          <w:szCs w:val="22"/>
        </w:rPr>
        <w:t xml:space="preserve">(számlaképes más jogi személy megbízottak részére - </w:t>
      </w:r>
      <w:r>
        <w:rPr>
          <w:b/>
          <w:sz w:val="22"/>
          <w:szCs w:val="22"/>
        </w:rPr>
        <w:t>intézményi szerződés</w:t>
      </w:r>
      <w:r>
        <w:rPr>
          <w:sz w:val="22"/>
          <w:szCs w:val="22"/>
        </w:rPr>
        <w:t>)</w:t>
      </w:r>
    </w:p>
    <w:p>
      <w:pPr>
        <w:pStyle w:val="Normal"/>
        <w:rPr>
          <w:sz w:val="22"/>
          <w:szCs w:val="22"/>
        </w:rPr>
      </w:pPr>
      <w:r>
        <w:rPr>
          <w:sz w:val="22"/>
          <w:szCs w:val="22"/>
        </w:rPr>
      </w:r>
    </w:p>
    <w:tbl>
      <w:tblPr>
        <w:tblW w:w="9568" w:type="dxa"/>
        <w:jc w:val="left"/>
        <w:tblInd w:w="0" w:type="dxa"/>
        <w:tblBorders/>
        <w:tblCellMar>
          <w:top w:w="0" w:type="dxa"/>
          <w:left w:w="70" w:type="dxa"/>
          <w:bottom w:w="0" w:type="dxa"/>
          <w:right w:w="70" w:type="dxa"/>
        </w:tblCellMar>
        <w:tblLook w:noVBand="0" w:val="0000" w:noHBand="0" w:lastColumn="0" w:firstColumn="0" w:lastRow="0" w:firstRow="0"/>
      </w:tblPr>
      <w:tblGrid>
        <w:gridCol w:w="2196"/>
        <w:gridCol w:w="7371"/>
      </w:tblGrid>
      <w:tr>
        <w:trPr/>
        <w:tc>
          <w:tcPr>
            <w:tcW w:w="2196" w:type="dxa"/>
            <w:tcBorders/>
            <w:shd w:fill="auto" w:val="clear"/>
          </w:tcPr>
          <w:p>
            <w:pPr>
              <w:pStyle w:val="Normal"/>
              <w:rPr>
                <w:sz w:val="22"/>
                <w:szCs w:val="22"/>
              </w:rPr>
            </w:pPr>
            <w:r>
              <w:rPr>
                <w:sz w:val="22"/>
                <w:szCs w:val="22"/>
              </w:rPr>
              <w:t xml:space="preserve">amelyet egyrészről </w:t>
            </w:r>
          </w:p>
        </w:tc>
        <w:tc>
          <w:tcPr>
            <w:tcW w:w="7371" w:type="dxa"/>
            <w:tcBorders/>
            <w:shd w:fill="auto" w:val="clear"/>
          </w:tcPr>
          <w:p>
            <w:pPr>
              <w:pStyle w:val="Normal"/>
              <w:rPr>
                <w:b/>
                <w:b/>
                <w:sz w:val="22"/>
                <w:szCs w:val="22"/>
              </w:rPr>
            </w:pPr>
            <w:r>
              <w:rPr>
                <w:sz w:val="22"/>
                <w:szCs w:val="22"/>
              </w:rPr>
              <w:t xml:space="preserve">az </w:t>
            </w:r>
            <w:r>
              <w:rPr>
                <w:b/>
                <w:sz w:val="22"/>
                <w:szCs w:val="22"/>
              </w:rPr>
              <w:t>Oktatási Hivatal</w:t>
            </w:r>
          </w:p>
          <w:p>
            <w:pPr>
              <w:pStyle w:val="Normal"/>
              <w:rPr>
                <w:sz w:val="22"/>
                <w:szCs w:val="22"/>
              </w:rPr>
            </w:pPr>
            <w:r>
              <w:rPr>
                <w:sz w:val="22"/>
                <w:szCs w:val="22"/>
              </w:rPr>
              <w:t>székhely: 1055 Budapest, Szalay u. 10-14.</w:t>
            </w:r>
          </w:p>
          <w:p>
            <w:pPr>
              <w:pStyle w:val="Normal"/>
              <w:rPr>
                <w:i/>
                <w:i/>
                <w:sz w:val="22"/>
                <w:szCs w:val="22"/>
              </w:rPr>
            </w:pPr>
            <w:r>
              <w:rPr>
                <w:sz w:val="22"/>
                <w:szCs w:val="22"/>
              </w:rPr>
              <w:t xml:space="preserve">képviselő: </w:t>
            </w:r>
            <w:r>
              <w:rPr>
                <w:b/>
                <w:sz w:val="22"/>
                <w:szCs w:val="22"/>
              </w:rPr>
              <w:t>Pongrácz László főosztályvezető</w:t>
            </w:r>
          </w:p>
          <w:p>
            <w:pPr>
              <w:pStyle w:val="Normal"/>
              <w:rPr>
                <w:sz w:val="22"/>
                <w:szCs w:val="22"/>
              </w:rPr>
            </w:pPr>
            <w:r>
              <w:rPr>
                <w:sz w:val="22"/>
                <w:szCs w:val="22"/>
              </w:rPr>
              <w:t>adószám: 15329729-2-41</w:t>
            </w:r>
          </w:p>
          <w:p>
            <w:pPr>
              <w:pStyle w:val="Normal"/>
              <w:rPr>
                <w:sz w:val="22"/>
                <w:szCs w:val="22"/>
              </w:rPr>
            </w:pPr>
            <w:r>
              <w:rPr>
                <w:sz w:val="22"/>
                <w:szCs w:val="22"/>
              </w:rPr>
              <w:t>ÁHT azonosító: 229726</w:t>
            </w:r>
          </w:p>
          <w:p>
            <w:pPr>
              <w:pStyle w:val="Normal"/>
              <w:rPr>
                <w:sz w:val="22"/>
                <w:szCs w:val="22"/>
              </w:rPr>
            </w:pPr>
            <w:r>
              <w:rPr>
                <w:sz w:val="22"/>
                <w:szCs w:val="22"/>
              </w:rPr>
              <w:t xml:space="preserve">mint </w:t>
            </w:r>
            <w:r>
              <w:rPr>
                <w:b/>
                <w:sz w:val="22"/>
                <w:szCs w:val="22"/>
              </w:rPr>
              <w:t>Megbízó</w:t>
            </w:r>
            <w:r>
              <w:rPr>
                <w:sz w:val="22"/>
                <w:szCs w:val="22"/>
              </w:rPr>
              <w:t xml:space="preserve"> (a továbbiakban: Megbízó)</w:t>
            </w:r>
          </w:p>
        </w:tc>
      </w:tr>
      <w:tr>
        <w:trPr/>
        <w:tc>
          <w:tcPr>
            <w:tcW w:w="2196" w:type="dxa"/>
            <w:tcBorders/>
            <w:shd w:fill="auto" w:val="clear"/>
          </w:tcPr>
          <w:p>
            <w:pPr>
              <w:pStyle w:val="Normal"/>
              <w:rPr>
                <w:sz w:val="22"/>
                <w:szCs w:val="22"/>
              </w:rPr>
            </w:pPr>
            <w:r>
              <w:rPr>
                <w:sz w:val="22"/>
                <w:szCs w:val="22"/>
              </w:rPr>
            </w:r>
          </w:p>
        </w:tc>
        <w:tc>
          <w:tcPr>
            <w:tcW w:w="7371" w:type="dxa"/>
            <w:tcBorders/>
            <w:shd w:fill="auto" w:val="clear"/>
          </w:tcPr>
          <w:p>
            <w:pPr>
              <w:pStyle w:val="Normal"/>
              <w:rPr>
                <w:sz w:val="22"/>
                <w:szCs w:val="22"/>
              </w:rPr>
            </w:pPr>
            <w:r>
              <w:rPr>
                <w:sz w:val="22"/>
                <w:szCs w:val="22"/>
              </w:rPr>
            </w:r>
          </w:p>
        </w:tc>
      </w:tr>
      <w:tr>
        <w:trPr/>
        <w:tc>
          <w:tcPr>
            <w:tcW w:w="2196" w:type="dxa"/>
            <w:tcBorders/>
            <w:shd w:fill="auto" w:val="clear"/>
          </w:tcPr>
          <w:p>
            <w:pPr>
              <w:pStyle w:val="Normal"/>
              <w:rPr>
                <w:sz w:val="22"/>
                <w:szCs w:val="22"/>
              </w:rPr>
            </w:pPr>
            <w:r>
              <w:rPr>
                <w:sz w:val="22"/>
                <w:szCs w:val="22"/>
              </w:rPr>
              <w:t xml:space="preserve">másrészről </w:t>
              <w:tab/>
              <w:t xml:space="preserve"> </w:t>
            </w:r>
          </w:p>
        </w:tc>
        <w:tc>
          <w:tcPr>
            <w:tcW w:w="7371" w:type="dxa"/>
            <w:tcBorders/>
            <w:shd w:fill="auto" w:val="clear"/>
          </w:tcPr>
          <w:p>
            <w:pPr>
              <w:pStyle w:val="Normal"/>
              <w:rPr>
                <w:b/>
                <w:b/>
                <w:color w:val="000000"/>
                <w:sz w:val="22"/>
                <w:szCs w:val="22"/>
              </w:rPr>
            </w:pPr>
            <w:r>
              <w:rPr>
                <w:sz w:val="22"/>
                <w:szCs w:val="22"/>
              </w:rPr>
              <w:t xml:space="preserve">név: </w:t>
            </w:r>
            <w:r>
              <w:rPr>
                <w:b/>
                <w:color w:val="000000"/>
                <w:sz w:val="22"/>
                <w:szCs w:val="22"/>
              </w:rPr>
              <w:t xml:space="preserve">Eötvös Loránd Tudományegyetem </w:t>
            </w:r>
          </w:p>
          <w:p>
            <w:pPr>
              <w:pStyle w:val="Normal"/>
              <w:rPr>
                <w:color w:val="000000"/>
                <w:sz w:val="22"/>
                <w:szCs w:val="22"/>
              </w:rPr>
            </w:pPr>
            <w:r>
              <w:rPr>
                <w:color w:val="000000"/>
                <w:sz w:val="22"/>
                <w:szCs w:val="22"/>
              </w:rPr>
              <w:t>székhely: 1053 Budapest, Egyetem tér 1-3.</w:t>
            </w:r>
          </w:p>
          <w:p>
            <w:pPr>
              <w:pStyle w:val="Normal"/>
              <w:rPr>
                <w:b/>
                <w:b/>
                <w:color w:val="000000"/>
                <w:sz w:val="22"/>
                <w:szCs w:val="22"/>
              </w:rPr>
            </w:pPr>
            <w:r>
              <w:rPr>
                <w:color w:val="000000"/>
                <w:sz w:val="22"/>
                <w:szCs w:val="22"/>
              </w:rPr>
              <w:t xml:space="preserve">végrehajtásért felelős szervezeti egység: </w:t>
            </w:r>
            <w:r>
              <w:rPr>
                <w:b/>
                <w:color w:val="000000"/>
                <w:sz w:val="22"/>
                <w:szCs w:val="22"/>
              </w:rPr>
              <w:t>Természettudományi Kar – Fizikai Intézet (Anyagfizikai Tanszék)</w:t>
            </w:r>
          </w:p>
          <w:p>
            <w:pPr>
              <w:pStyle w:val="Normal"/>
              <w:rPr>
                <w:b/>
                <w:b/>
                <w:sz w:val="22"/>
                <w:szCs w:val="22"/>
              </w:rPr>
            </w:pPr>
            <w:r>
              <w:rPr>
                <w:sz w:val="22"/>
                <w:szCs w:val="22"/>
              </w:rPr>
              <w:t xml:space="preserve">székhely: </w:t>
            </w:r>
            <w:r>
              <w:rPr>
                <w:b/>
                <w:color w:val="000000"/>
                <w:sz w:val="22"/>
                <w:szCs w:val="22"/>
              </w:rPr>
              <w:t>1117 Budapest, Pázmány Péter stny. 1/A</w:t>
            </w:r>
          </w:p>
          <w:p>
            <w:pPr>
              <w:pStyle w:val="Normal"/>
              <w:rPr>
                <w:b/>
                <w:b/>
                <w:color w:val="000000"/>
                <w:sz w:val="22"/>
                <w:szCs w:val="22"/>
              </w:rPr>
            </w:pPr>
            <w:r>
              <w:rPr>
                <w:color w:val="000000"/>
                <w:sz w:val="22"/>
                <w:szCs w:val="22"/>
              </w:rPr>
              <w:t xml:space="preserve">törvényes képviselő: </w:t>
            </w:r>
            <w:r>
              <w:rPr>
                <w:b/>
                <w:color w:val="000000"/>
                <w:sz w:val="22"/>
                <w:szCs w:val="22"/>
              </w:rPr>
              <w:t>Dr. Borhy László rektor</w:t>
            </w:r>
          </w:p>
          <w:p>
            <w:pPr>
              <w:pStyle w:val="Normal"/>
              <w:rPr>
                <w:sz w:val="22"/>
                <w:szCs w:val="22"/>
              </w:rPr>
            </w:pPr>
            <w:r>
              <w:rPr>
                <w:sz w:val="22"/>
                <w:szCs w:val="22"/>
              </w:rPr>
              <w:t xml:space="preserve">képviseletében eljár: </w:t>
            </w:r>
            <w:r>
              <w:rPr>
                <w:b/>
                <w:sz w:val="22"/>
                <w:szCs w:val="22"/>
              </w:rPr>
              <w:t>Dr.</w:t>
            </w:r>
            <w:r>
              <w:rPr>
                <w:sz w:val="22"/>
                <w:szCs w:val="22"/>
              </w:rPr>
              <w:t xml:space="preserve"> </w:t>
            </w:r>
            <w:r>
              <w:rPr>
                <w:b/>
                <w:sz w:val="22"/>
                <w:szCs w:val="22"/>
              </w:rPr>
              <w:t>Sziklai Péter</w:t>
            </w:r>
            <w:r>
              <w:rPr>
                <w:sz w:val="22"/>
                <w:szCs w:val="22"/>
              </w:rPr>
              <w:t xml:space="preserve"> </w:t>
            </w:r>
            <w:r>
              <w:rPr>
                <w:b/>
                <w:color w:val="000000"/>
                <w:sz w:val="22"/>
                <w:szCs w:val="22"/>
              </w:rPr>
              <w:t xml:space="preserve">megbízott dékán, </w:t>
            </w:r>
            <w:r>
              <w:rPr>
                <w:b/>
                <w:sz w:val="22"/>
                <w:szCs w:val="22"/>
              </w:rPr>
              <w:t>Dr. Groma István tanszékvezető</w:t>
            </w:r>
          </w:p>
          <w:p>
            <w:pPr>
              <w:pStyle w:val="Normal"/>
              <w:rPr/>
            </w:pPr>
            <w:commentRangeStart w:id="0"/>
            <w:r>
              <w:rPr>
                <w:sz w:val="22"/>
                <w:szCs w:val="22"/>
              </w:rPr>
              <w:t>feladat</w:t>
            </w:r>
            <w:r>
              <w:rPr>
                <w:sz w:val="22"/>
                <w:szCs w:val="22"/>
              </w:rPr>
            </w:r>
            <w:commentRangeEnd w:id="0"/>
            <w:r>
              <w:commentReference w:id="0"/>
            </w:r>
            <w:r>
              <w:rPr>
                <w:sz w:val="22"/>
                <w:szCs w:val="22"/>
              </w:rPr>
              <w:t xml:space="preserve"> teljesítését végző személyek: Dr. Groma István, Hömöstrei Mihály, K. Papp László, Krannauer Tamás, Ajtay János</w:t>
            </w:r>
          </w:p>
          <w:p>
            <w:pPr>
              <w:pStyle w:val="Normal"/>
              <w:rPr>
                <w:sz w:val="22"/>
                <w:szCs w:val="22"/>
              </w:rPr>
            </w:pPr>
            <w:r>
              <w:rPr>
                <w:sz w:val="22"/>
                <w:szCs w:val="22"/>
              </w:rPr>
              <w:t>a képviselő és a feladat teljesítőjének kapcsolata: közalkalmazotti jogviszony</w:t>
            </w:r>
          </w:p>
          <w:p>
            <w:pPr>
              <w:pStyle w:val="Normal"/>
              <w:rPr>
                <w:color w:val="000000"/>
                <w:sz w:val="22"/>
                <w:szCs w:val="22"/>
              </w:rPr>
            </w:pPr>
            <w:r>
              <w:rPr>
                <w:sz w:val="22"/>
                <w:szCs w:val="22"/>
              </w:rPr>
              <w:t>adószám: 15308744-2-41</w:t>
            </w:r>
          </w:p>
          <w:p>
            <w:pPr>
              <w:pStyle w:val="Normal"/>
              <w:rPr>
                <w:sz w:val="22"/>
                <w:szCs w:val="22"/>
              </w:rPr>
            </w:pPr>
            <w:r>
              <w:rPr>
                <w:sz w:val="22"/>
                <w:szCs w:val="22"/>
              </w:rPr>
              <w:t>OM azonosító: FI 80798</w:t>
            </w:r>
          </w:p>
          <w:p>
            <w:pPr>
              <w:pStyle w:val="Normal"/>
              <w:rPr>
                <w:sz w:val="22"/>
                <w:szCs w:val="22"/>
              </w:rPr>
            </w:pPr>
            <w:r>
              <w:rPr>
                <w:sz w:val="22"/>
                <w:szCs w:val="22"/>
              </w:rPr>
              <w:t xml:space="preserve">számlavezető pénzintézet neve: </w:t>
            </w:r>
            <w:r>
              <w:rPr>
                <w:bCs/>
                <w:color w:val="000000"/>
                <w:sz w:val="22"/>
                <w:szCs w:val="22"/>
              </w:rPr>
              <w:t xml:space="preserve">Magyar Államkincstár </w:t>
            </w:r>
            <w:r>
              <w:rPr>
                <w:sz w:val="22"/>
                <w:szCs w:val="22"/>
              </w:rPr>
              <w:t>1139 Váci út 71.</w:t>
            </w:r>
          </w:p>
          <w:p>
            <w:pPr>
              <w:pStyle w:val="Normal"/>
              <w:rPr>
                <w:color w:val="000000"/>
                <w:sz w:val="22"/>
                <w:szCs w:val="22"/>
              </w:rPr>
            </w:pPr>
            <w:r>
              <w:rPr>
                <w:sz w:val="22"/>
                <w:szCs w:val="22"/>
              </w:rPr>
              <w:t xml:space="preserve">számla száma: </w:t>
            </w:r>
            <w:r>
              <w:rPr>
                <w:color w:val="000000"/>
                <w:sz w:val="22"/>
                <w:szCs w:val="22"/>
              </w:rPr>
              <w:t>10032000-01425279-00000000</w:t>
            </w:r>
          </w:p>
          <w:p>
            <w:pPr>
              <w:pStyle w:val="Normal"/>
              <w:rPr>
                <w:sz w:val="22"/>
                <w:szCs w:val="22"/>
              </w:rPr>
            </w:pPr>
            <w:r>
              <w:rPr>
                <w:sz w:val="22"/>
                <w:szCs w:val="22"/>
              </w:rPr>
              <w:t xml:space="preserve">mint </w:t>
            </w:r>
            <w:r>
              <w:rPr>
                <w:b/>
                <w:bCs/>
                <w:sz w:val="22"/>
                <w:szCs w:val="22"/>
              </w:rPr>
              <w:t>Megbízott</w:t>
            </w:r>
            <w:r>
              <w:rPr>
                <w:bCs/>
                <w:sz w:val="22"/>
                <w:szCs w:val="22"/>
              </w:rPr>
              <w:t xml:space="preserve"> (a</w:t>
            </w:r>
            <w:r>
              <w:rPr>
                <w:b/>
                <w:bCs/>
                <w:sz w:val="22"/>
                <w:szCs w:val="22"/>
              </w:rPr>
              <w:t xml:space="preserve"> </w:t>
            </w:r>
            <w:r>
              <w:rPr>
                <w:bCs/>
                <w:sz w:val="22"/>
                <w:szCs w:val="22"/>
              </w:rPr>
              <w:t>továbbiakban: Megbízott)</w:t>
            </w:r>
          </w:p>
        </w:tc>
      </w:tr>
    </w:tbl>
    <w:p>
      <w:pPr>
        <w:pStyle w:val="Normal"/>
        <w:rPr>
          <w:sz w:val="22"/>
          <w:szCs w:val="22"/>
        </w:rPr>
      </w:pPr>
      <w:r>
        <w:rPr>
          <w:sz w:val="22"/>
          <w:szCs w:val="22"/>
        </w:rPr>
        <w:t>(együttesen, mint Felek) kötöttek alulírott helyen és napon, az alábbi feltételekkel:</w:t>
      </w:r>
    </w:p>
    <w:p>
      <w:pPr>
        <w:pStyle w:val="Normal"/>
        <w:jc w:val="both"/>
        <w:rPr>
          <w:color w:val="000000"/>
          <w:sz w:val="16"/>
          <w:szCs w:val="16"/>
        </w:rPr>
      </w:pPr>
      <w:r>
        <w:rPr>
          <w:color w:val="000000"/>
          <w:sz w:val="16"/>
          <w:szCs w:val="16"/>
        </w:rPr>
      </w:r>
    </w:p>
    <w:p>
      <w:pPr>
        <w:pStyle w:val="Normal"/>
        <w:numPr>
          <w:ilvl w:val="0"/>
          <w:numId w:val="0"/>
        </w:numPr>
        <w:jc w:val="both"/>
        <w:outlineLvl w:val="0"/>
        <w:rPr>
          <w:rFonts w:eastAsia="Calibri"/>
        </w:rPr>
      </w:pPr>
      <w:r>
        <w:rPr>
          <w:b/>
          <w:sz w:val="22"/>
          <w:szCs w:val="22"/>
        </w:rPr>
        <w:t>1. A megbízás tárgya:</w:t>
      </w:r>
    </w:p>
    <w:p>
      <w:pPr>
        <w:pStyle w:val="TextBodyIndent"/>
        <w:numPr>
          <w:ilvl w:val="0"/>
          <w:numId w:val="0"/>
        </w:numPr>
        <w:ind w:left="0" w:hanging="0"/>
        <w:outlineLvl w:val="0"/>
        <w:rPr>
          <w:b/>
          <w:b/>
          <w:sz w:val="22"/>
          <w:szCs w:val="22"/>
        </w:rPr>
      </w:pPr>
      <w:r>
        <w:rPr>
          <w:sz w:val="22"/>
          <w:szCs w:val="22"/>
        </w:rPr>
        <w:t>1.1. Az Oktatási Hivatalról szóló 121/2013. (IV. 26.) Korm. rendelet 7. § (5) bekezdése alapján a Megbízó látja el az Országos Középiskolai Tanulmányi Verseny előkészítésével, szervezésével összefüggő központi koordinációs, valamint a versenyszabályzatban, a versenykiírásban meghatározott feladatokat. Jelen szerződés megkötésére ezen feladat Megbízó általi ellátása érdekében kerül sor. A Felek rögzítik továbbá, hogy a jelen szerződés szerinti feladatok ellátásához speciális szakértelemre és infrastrukturális feltételekre van szükség. A Megbízó a jelen pont szerinti feladatait a Megbízott útján kívánja ellátni.</w:t>
      </w:r>
    </w:p>
    <w:p>
      <w:pPr>
        <w:pStyle w:val="Normal"/>
        <w:jc w:val="both"/>
        <w:rPr>
          <w:color w:val="000000"/>
          <w:sz w:val="16"/>
          <w:szCs w:val="16"/>
        </w:rPr>
      </w:pPr>
      <w:r>
        <w:rPr>
          <w:color w:val="000000"/>
          <w:sz w:val="16"/>
          <w:szCs w:val="16"/>
        </w:rPr>
      </w:r>
    </w:p>
    <w:p>
      <w:pPr>
        <w:pStyle w:val="TextBodyIndent"/>
        <w:ind w:left="0" w:hanging="0"/>
        <w:rPr>
          <w:sz w:val="22"/>
          <w:szCs w:val="22"/>
        </w:rPr>
      </w:pPr>
      <w:r>
        <w:rPr>
          <w:sz w:val="22"/>
          <w:szCs w:val="22"/>
        </w:rPr>
        <w:t xml:space="preserve">1.2. A Megbízó a következő feladat elvégzésével bízza meg a Megbízottat: </w:t>
      </w:r>
    </w:p>
    <w:p>
      <w:pPr>
        <w:pStyle w:val="Normal"/>
        <w:jc w:val="both"/>
        <w:rPr>
          <w:sz w:val="22"/>
          <w:szCs w:val="22"/>
        </w:rPr>
      </w:pPr>
      <w:r>
        <w:rPr>
          <w:sz w:val="22"/>
          <w:szCs w:val="22"/>
        </w:rPr>
        <w:t>A tanév rendjéről szóló miniszteri rendeletben meghatározott, az EMMI által a 2018/2098. tanévre meghirdetett Országos Középiskola Tanulmányi Verseny fizika tantárgy I. kategória harmadik (döntő) kísérleti forduló előkészítése, lebonyolításával kapcsolatos feladatok ellátása.</w:t>
      </w:r>
    </w:p>
    <w:p>
      <w:pPr>
        <w:pStyle w:val="Normal"/>
        <w:jc w:val="both"/>
        <w:rPr>
          <w:sz w:val="22"/>
          <w:szCs w:val="22"/>
        </w:rPr>
      </w:pPr>
      <w:r>
        <w:rPr>
          <w:sz w:val="22"/>
          <w:szCs w:val="22"/>
        </w:rPr>
        <w:t>A fizika tantárgy fordulóját a versenykiírás előírásainak betartásával kell megrendezni. Az OKTV versenykiírását az Oktatási és Kulturális Közlöny 2018. augusztus 31-én megjelent, X. évfolyam, 16. száma tartalmazza.</w:t>
      </w:r>
    </w:p>
    <w:p>
      <w:pPr>
        <w:pStyle w:val="Normal"/>
        <w:jc w:val="both"/>
        <w:rPr>
          <w:color w:val="000000"/>
          <w:sz w:val="16"/>
          <w:szCs w:val="16"/>
        </w:rPr>
      </w:pPr>
      <w:r>
        <w:rPr>
          <w:color w:val="000000"/>
          <w:sz w:val="16"/>
          <w:szCs w:val="16"/>
        </w:rPr>
      </w:r>
    </w:p>
    <w:p>
      <w:pPr>
        <w:pStyle w:val="Normal"/>
        <w:jc w:val="both"/>
        <w:rPr>
          <w:b/>
          <w:b/>
          <w:sz w:val="22"/>
          <w:szCs w:val="22"/>
        </w:rPr>
      </w:pPr>
      <w:r>
        <w:rPr>
          <w:b/>
          <w:sz w:val="22"/>
          <w:szCs w:val="22"/>
        </w:rPr>
        <w:t>A Megbízott feladatai:</w:t>
      </w:r>
    </w:p>
    <w:p>
      <w:pPr>
        <w:pStyle w:val="Normal"/>
        <w:jc w:val="both"/>
        <w:rPr>
          <w:b/>
          <w:b/>
          <w:sz w:val="16"/>
          <w:szCs w:val="16"/>
        </w:rPr>
      </w:pPr>
      <w:r>
        <w:rPr>
          <w:b/>
          <w:sz w:val="16"/>
          <w:szCs w:val="16"/>
        </w:rPr>
      </w:r>
    </w:p>
    <w:p>
      <w:pPr>
        <w:pStyle w:val="Normal"/>
        <w:jc w:val="both"/>
        <w:rPr>
          <w:color w:val="000000"/>
          <w:sz w:val="22"/>
          <w:szCs w:val="22"/>
        </w:rPr>
      </w:pPr>
      <w:r>
        <w:rPr>
          <w:b/>
          <w:sz w:val="22"/>
          <w:szCs w:val="22"/>
        </w:rPr>
        <w:t xml:space="preserve">A) részfeladat </w:t>
      </w:r>
    </w:p>
    <w:p>
      <w:pPr>
        <w:pStyle w:val="Normal"/>
        <w:ind w:firstLine="426"/>
        <w:jc w:val="both"/>
        <w:rPr>
          <w:sz w:val="22"/>
          <w:szCs w:val="22"/>
        </w:rPr>
      </w:pPr>
      <w:r>
        <w:rPr>
          <w:sz w:val="22"/>
          <w:szCs w:val="22"/>
        </w:rPr>
        <w:t>- a verseny lebonyolításához szükséges kísérleti eszközök felmérése, előkészítő munkák elvégzése,</w:t>
      </w:r>
    </w:p>
    <w:p>
      <w:pPr>
        <w:pStyle w:val="Normal"/>
        <w:ind w:firstLine="420"/>
        <w:jc w:val="both"/>
        <w:rPr>
          <w:sz w:val="22"/>
          <w:szCs w:val="22"/>
        </w:rPr>
      </w:pPr>
      <w:r>
        <w:rPr>
          <w:sz w:val="22"/>
          <w:szCs w:val="22"/>
        </w:rPr>
        <w:t xml:space="preserve">- a felmérés eredményeképpen az esetlegesen rendelkezésre nem álló szükséges eszközök beszerzése ill. elkészítése </w:t>
      </w:r>
    </w:p>
    <w:p>
      <w:pPr>
        <w:pStyle w:val="Normal"/>
        <w:jc w:val="both"/>
        <w:rPr>
          <w:b/>
          <w:b/>
          <w:sz w:val="22"/>
          <w:szCs w:val="22"/>
        </w:rPr>
      </w:pPr>
      <w:r>
        <w:rPr>
          <w:b/>
          <w:sz w:val="22"/>
          <w:szCs w:val="22"/>
        </w:rPr>
      </w:r>
    </w:p>
    <w:p>
      <w:pPr>
        <w:pStyle w:val="Normal"/>
        <w:jc w:val="both"/>
        <w:rPr>
          <w:b/>
          <w:b/>
          <w:sz w:val="22"/>
          <w:szCs w:val="22"/>
        </w:rPr>
      </w:pPr>
      <w:r>
        <w:rPr>
          <w:b/>
          <w:sz w:val="22"/>
          <w:szCs w:val="22"/>
        </w:rPr>
      </w:r>
    </w:p>
    <w:p>
      <w:pPr>
        <w:pStyle w:val="Normal"/>
        <w:jc w:val="both"/>
        <w:rPr>
          <w:b/>
          <w:b/>
          <w:sz w:val="22"/>
          <w:szCs w:val="22"/>
        </w:rPr>
      </w:pPr>
      <w:r>
        <w:rPr>
          <w:sz w:val="22"/>
          <w:szCs w:val="22"/>
        </w:rPr>
        <w:t xml:space="preserve">- </w:t>
      </w:r>
    </w:p>
    <w:p>
      <w:pPr>
        <w:pStyle w:val="Normal"/>
        <w:spacing w:before="240" w:after="0"/>
        <w:jc w:val="both"/>
        <w:rPr>
          <w:b/>
          <w:b/>
          <w:sz w:val="22"/>
          <w:szCs w:val="22"/>
        </w:rPr>
      </w:pPr>
      <w:r>
        <w:rPr>
          <w:b/>
          <w:sz w:val="22"/>
          <w:szCs w:val="22"/>
        </w:rPr>
        <w:t xml:space="preserve">B) részfeladat </w:t>
      </w:r>
    </w:p>
    <w:p>
      <w:pPr>
        <w:pStyle w:val="Normal"/>
        <w:jc w:val="both"/>
        <w:rPr>
          <w:sz w:val="22"/>
          <w:szCs w:val="22"/>
        </w:rPr>
      </w:pPr>
      <w:r>
        <w:rPr>
          <w:sz w:val="22"/>
          <w:szCs w:val="22"/>
        </w:rPr>
      </w:r>
    </w:p>
    <w:p>
      <w:pPr>
        <w:pStyle w:val="Normal"/>
        <w:jc w:val="both"/>
        <w:rPr>
          <w:sz w:val="22"/>
          <w:szCs w:val="22"/>
        </w:rPr>
      </w:pPr>
      <w:r>
        <w:rPr>
          <w:sz w:val="22"/>
          <w:szCs w:val="22"/>
        </w:rPr>
        <w:t>- feladatlap és javítási-értékelési útmutató elkészítése az OH által megadott formátum alapján, tartalmi lektorálása 2019. április 1-éig,</w:t>
      </w:r>
    </w:p>
    <w:p>
      <w:pPr>
        <w:pStyle w:val="Normal"/>
        <w:jc w:val="both"/>
        <w:rPr>
          <w:sz w:val="22"/>
          <w:szCs w:val="22"/>
        </w:rPr>
      </w:pPr>
      <w:r>
        <w:rPr>
          <w:sz w:val="22"/>
          <w:szCs w:val="22"/>
        </w:rPr>
        <w:t>- az elkészített feladatlap és javítási-értékelési útmutató leadása jóváhagyásra, ellenjegyzésre az OKTV fizika tantárgy elnökének és ügyvezető elnökének 2019. április 5 -éig,</w:t>
      </w:r>
    </w:p>
    <w:p>
      <w:pPr>
        <w:pStyle w:val="Normal"/>
        <w:jc w:val="both"/>
        <w:rPr>
          <w:sz w:val="22"/>
          <w:szCs w:val="22"/>
        </w:rPr>
      </w:pPr>
      <w:r>
        <w:rPr>
          <w:sz w:val="22"/>
          <w:szCs w:val="22"/>
        </w:rPr>
        <w:t>- a véglegesített feladatlap és javítási-értékelési útmutató eljuttatása a kért adathordozókon az Oktatási Hivatal tantárgyi referens részére 2019. április 9-éig,</w:t>
      </w:r>
    </w:p>
    <w:p>
      <w:pPr>
        <w:pStyle w:val="Normal"/>
        <w:jc w:val="both"/>
        <w:rPr>
          <w:sz w:val="22"/>
          <w:szCs w:val="22"/>
        </w:rPr>
      </w:pPr>
      <w:r>
        <w:rPr>
          <w:sz w:val="22"/>
          <w:szCs w:val="22"/>
        </w:rPr>
        <w:t>- laborjegyzőkönyvek javítása, pontozási lista átadása elektronikus rögzítésre a tantárgy ügyvezető elnökének és a tantárgyi referensnek 2019. április 24-éig,</w:t>
      </w:r>
    </w:p>
    <w:p>
      <w:pPr>
        <w:pStyle w:val="Normal"/>
        <w:jc w:val="both"/>
        <w:rPr>
          <w:sz w:val="22"/>
          <w:szCs w:val="22"/>
        </w:rPr>
      </w:pPr>
      <w:r>
        <w:rPr>
          <w:sz w:val="22"/>
          <w:szCs w:val="22"/>
        </w:rPr>
        <w:t>- a kijavított laborjegyzőkönyvek átadása az Oktatási Hivatalnak megőrzésre 2019. április 24-éig,</w:t>
      </w:r>
    </w:p>
    <w:p>
      <w:pPr>
        <w:pStyle w:val="Normal"/>
        <w:jc w:val="both"/>
        <w:rPr>
          <w:sz w:val="22"/>
          <w:szCs w:val="22"/>
        </w:rPr>
      </w:pPr>
      <w:r>
        <w:rPr>
          <w:sz w:val="22"/>
          <w:szCs w:val="22"/>
        </w:rPr>
        <w:t xml:space="preserve">-a verseny napján: zsűrizési feladatok ellátása (2019. április 13. (szombat) 8 </w:t>
      </w:r>
      <w:r>
        <w:rPr>
          <w:sz w:val="22"/>
          <w:szCs w:val="22"/>
          <w:vertAlign w:val="superscript"/>
        </w:rPr>
        <w:t>00</w:t>
      </w:r>
      <w:r>
        <w:rPr>
          <w:sz w:val="22"/>
          <w:szCs w:val="22"/>
        </w:rPr>
        <w:t xml:space="preserve">-17 </w:t>
      </w:r>
      <w:r>
        <w:rPr>
          <w:sz w:val="22"/>
          <w:szCs w:val="22"/>
          <w:vertAlign w:val="superscript"/>
        </w:rPr>
        <w:t>00</w:t>
      </w:r>
      <w:r>
        <w:rPr>
          <w:sz w:val="22"/>
          <w:szCs w:val="22"/>
        </w:rPr>
        <w:t xml:space="preserve"> között)</w:t>
      </w:r>
    </w:p>
    <w:p>
      <w:pPr>
        <w:pStyle w:val="Normal"/>
        <w:jc w:val="both"/>
        <w:rPr>
          <w:sz w:val="22"/>
          <w:szCs w:val="22"/>
        </w:rPr>
      </w:pPr>
      <w:r>
        <w:rPr>
          <w:sz w:val="22"/>
          <w:szCs w:val="22"/>
        </w:rPr>
        <w:t xml:space="preserve">- műhelymunkai feladatok elvégzése </w:t>
      </w:r>
    </w:p>
    <w:p>
      <w:pPr>
        <w:pStyle w:val="Normal"/>
        <w:jc w:val="both"/>
        <w:rPr>
          <w:sz w:val="22"/>
          <w:szCs w:val="22"/>
        </w:rPr>
      </w:pPr>
      <w:r>
        <w:rPr>
          <w:sz w:val="22"/>
          <w:szCs w:val="22"/>
        </w:rPr>
        <w:t>- a verseny zavartalan és biztonságos lebonyolításához szükséges tárgyi, személyi és technikai intézkedésekről való gondoskodás,</w:t>
      </w:r>
    </w:p>
    <w:p>
      <w:pPr>
        <w:pStyle w:val="Normal"/>
        <w:tabs>
          <w:tab w:val="left" w:pos="1080" w:leader="none"/>
        </w:tabs>
        <w:jc w:val="both"/>
        <w:rPr>
          <w:sz w:val="22"/>
          <w:szCs w:val="22"/>
        </w:rPr>
      </w:pPr>
      <w:r>
        <w:rPr>
          <w:sz w:val="22"/>
          <w:szCs w:val="22"/>
        </w:rPr>
        <w:t>- a versenyt követő további négy-öt napon biztosítson közvetlen telefon-elérhetőséget.</w:t>
      </w:r>
    </w:p>
    <w:p>
      <w:pPr>
        <w:pStyle w:val="TextBodyIndent"/>
        <w:spacing w:before="240" w:after="240"/>
        <w:ind w:left="0" w:hanging="0"/>
        <w:rPr>
          <w:sz w:val="22"/>
          <w:szCs w:val="22"/>
        </w:rPr>
      </w:pPr>
      <w:r>
        <w:rPr>
          <w:sz w:val="22"/>
          <w:szCs w:val="22"/>
        </w:rPr>
        <w:t>A feladatellátással kapcsolatos költségek előzetes megbontását az 1. sz. melléklet tartalmazza.</w:t>
      </w:r>
    </w:p>
    <w:p>
      <w:pPr>
        <w:pStyle w:val="Normal"/>
        <w:jc w:val="both"/>
        <w:rPr>
          <w:sz w:val="22"/>
          <w:szCs w:val="22"/>
        </w:rPr>
      </w:pPr>
      <w:r>
        <w:rPr>
          <w:sz w:val="22"/>
          <w:szCs w:val="22"/>
        </w:rPr>
        <w:t>1.3. Felek rögzítik, hogy együttesen rendelkeznek mindazon szakértelemmel és kapacitással, ami a verseny megrendezéséhez szükséges.</w:t>
      </w:r>
    </w:p>
    <w:p>
      <w:pPr>
        <w:pStyle w:val="Normal"/>
        <w:jc w:val="both"/>
        <w:rPr>
          <w:color w:val="000000"/>
          <w:sz w:val="16"/>
          <w:szCs w:val="16"/>
        </w:rPr>
      </w:pPr>
      <w:r>
        <w:rPr>
          <w:color w:val="000000"/>
          <w:sz w:val="16"/>
          <w:szCs w:val="16"/>
        </w:rPr>
      </w:r>
    </w:p>
    <w:p>
      <w:pPr>
        <w:pStyle w:val="TextBodyIndent"/>
        <w:ind w:left="0" w:hanging="0"/>
        <w:rPr>
          <w:sz w:val="22"/>
          <w:szCs w:val="22"/>
        </w:rPr>
      </w:pPr>
      <w:r>
        <w:rPr>
          <w:sz w:val="22"/>
          <w:szCs w:val="22"/>
        </w:rPr>
        <w:t xml:space="preserve">1.4. A Megbízott a megbízást elfogadja </w:t>
      </w:r>
      <w:r>
        <w:rPr>
          <w:color w:val="000000"/>
          <w:sz w:val="22"/>
          <w:szCs w:val="22"/>
        </w:rPr>
        <w:t>és kijelenti, hogy jelen szerződés alapján a feladat teljesítését végző személyek rendelkeznek a jelen szerződés szerinti feladat elvégzéséhez szükséges megfelelő képesítéssel és szakmai tapasztalattal.</w:t>
      </w:r>
    </w:p>
    <w:p>
      <w:pPr>
        <w:pStyle w:val="Normal"/>
        <w:jc w:val="both"/>
        <w:rPr>
          <w:color w:val="000000"/>
          <w:sz w:val="16"/>
          <w:szCs w:val="16"/>
        </w:rPr>
      </w:pPr>
      <w:r>
        <w:rPr>
          <w:color w:val="000000"/>
          <w:sz w:val="16"/>
          <w:szCs w:val="16"/>
        </w:rPr>
      </w:r>
    </w:p>
    <w:p>
      <w:pPr>
        <w:pStyle w:val="Normal"/>
        <w:numPr>
          <w:ilvl w:val="0"/>
          <w:numId w:val="0"/>
        </w:numPr>
        <w:jc w:val="both"/>
        <w:outlineLvl w:val="0"/>
        <w:rPr>
          <w:b/>
          <w:b/>
          <w:color w:val="000000"/>
          <w:sz w:val="22"/>
          <w:szCs w:val="22"/>
        </w:rPr>
      </w:pPr>
      <w:r>
        <w:rPr>
          <w:b/>
          <w:sz w:val="22"/>
          <w:szCs w:val="22"/>
        </w:rPr>
        <w:t>2</w:t>
      </w:r>
      <w:r>
        <w:rPr>
          <w:b/>
          <w:color w:val="000000"/>
          <w:sz w:val="22"/>
          <w:szCs w:val="22"/>
        </w:rPr>
        <w:t>. A megbízás időtartama:</w:t>
      </w:r>
    </w:p>
    <w:p>
      <w:pPr>
        <w:pStyle w:val="Normal"/>
        <w:jc w:val="both"/>
        <w:rPr>
          <w:color w:val="000000"/>
          <w:sz w:val="16"/>
          <w:szCs w:val="16"/>
        </w:rPr>
      </w:pPr>
      <w:r>
        <w:rPr>
          <w:color w:val="000000"/>
          <w:sz w:val="16"/>
          <w:szCs w:val="16"/>
        </w:rPr>
      </w:r>
    </w:p>
    <w:p>
      <w:pPr>
        <w:pStyle w:val="Normal"/>
        <w:tabs>
          <w:tab w:val="right" w:pos="10466" w:leader="none"/>
        </w:tabs>
        <w:jc w:val="both"/>
        <w:rPr>
          <w:sz w:val="22"/>
          <w:szCs w:val="22"/>
        </w:rPr>
      </w:pPr>
      <w:r>
        <w:rPr>
          <w:sz w:val="22"/>
          <w:szCs w:val="22"/>
        </w:rPr>
        <w:t xml:space="preserve">2.1. A megbízás határozott időre: </w:t>
      </w:r>
      <w:r>
        <w:rPr>
          <w:b/>
          <w:sz w:val="22"/>
          <w:szCs w:val="22"/>
        </w:rPr>
        <w:t>2019. február 1. napjától 2019. április 22. napjáig</w:t>
      </w:r>
      <w:r>
        <w:rPr>
          <w:sz w:val="22"/>
          <w:szCs w:val="22"/>
        </w:rPr>
        <w:t xml:space="preserve"> szól.</w:t>
      </w:r>
    </w:p>
    <w:p>
      <w:pPr>
        <w:pStyle w:val="Normal"/>
        <w:tabs>
          <w:tab w:val="right" w:pos="10466" w:leader="none"/>
        </w:tabs>
        <w:jc w:val="both"/>
        <w:rPr>
          <w:sz w:val="16"/>
          <w:szCs w:val="16"/>
        </w:rPr>
      </w:pPr>
      <w:r>
        <w:rPr>
          <w:sz w:val="16"/>
          <w:szCs w:val="16"/>
        </w:rPr>
      </w:r>
    </w:p>
    <w:p>
      <w:pPr>
        <w:pStyle w:val="Normal"/>
        <w:jc w:val="both"/>
        <w:rPr>
          <w:b/>
          <w:b/>
          <w:sz w:val="22"/>
          <w:szCs w:val="22"/>
        </w:rPr>
      </w:pPr>
      <w:r>
        <w:rPr>
          <w:b/>
          <w:sz w:val="22"/>
          <w:szCs w:val="22"/>
        </w:rPr>
        <w:t>Részteljesítési szakaszok esetén:</w:t>
      </w:r>
    </w:p>
    <w:p>
      <w:pPr>
        <w:pStyle w:val="Normal"/>
        <w:jc w:val="both"/>
        <w:rPr>
          <w:sz w:val="22"/>
          <w:szCs w:val="22"/>
        </w:rPr>
      </w:pPr>
      <w:r>
        <w:rPr>
          <w:sz w:val="22"/>
          <w:szCs w:val="22"/>
        </w:rPr>
        <w:t>A részfeladatok teljesítése az alábbi időszakok szerint történik:</w:t>
      </w:r>
    </w:p>
    <w:p>
      <w:pPr>
        <w:pStyle w:val="Normal"/>
        <w:jc w:val="both"/>
        <w:rPr>
          <w:sz w:val="22"/>
          <w:szCs w:val="22"/>
        </w:rPr>
      </w:pPr>
      <w:r>
        <w:rPr>
          <w:sz w:val="22"/>
          <w:szCs w:val="22"/>
        </w:rPr>
        <w:t>A) részfeladat: 2019. február 1. napjától 2019. február 28. napjáig,</w:t>
      </w:r>
    </w:p>
    <w:p>
      <w:pPr>
        <w:pStyle w:val="Normal"/>
        <w:jc w:val="both"/>
        <w:rPr>
          <w:sz w:val="22"/>
          <w:szCs w:val="22"/>
        </w:rPr>
      </w:pPr>
      <w:r>
        <w:rPr>
          <w:sz w:val="22"/>
          <w:szCs w:val="22"/>
        </w:rPr>
        <w:t>B) részfeladat: 2019. március 1. napjától 2019. április 22. napjáig.</w:t>
        <w:tab/>
      </w:r>
    </w:p>
    <w:p>
      <w:pPr>
        <w:pStyle w:val="Normal"/>
        <w:jc w:val="both"/>
        <w:rPr>
          <w:sz w:val="16"/>
          <w:szCs w:val="16"/>
        </w:rPr>
      </w:pPr>
      <w:r>
        <w:rPr>
          <w:sz w:val="16"/>
          <w:szCs w:val="16"/>
        </w:rPr>
      </w:r>
    </w:p>
    <w:p>
      <w:pPr>
        <w:pStyle w:val="Normal"/>
        <w:numPr>
          <w:ilvl w:val="0"/>
          <w:numId w:val="0"/>
        </w:numPr>
        <w:jc w:val="both"/>
        <w:outlineLvl w:val="0"/>
        <w:rPr>
          <w:b/>
          <w:b/>
          <w:sz w:val="22"/>
          <w:szCs w:val="22"/>
        </w:rPr>
      </w:pPr>
      <w:r>
        <w:rPr>
          <w:b/>
          <w:sz w:val="22"/>
          <w:szCs w:val="22"/>
        </w:rPr>
        <w:t>3. A megbízási díj:</w:t>
      </w:r>
    </w:p>
    <w:p>
      <w:pPr>
        <w:pStyle w:val="Normal"/>
        <w:jc w:val="both"/>
        <w:rPr>
          <w:sz w:val="16"/>
          <w:szCs w:val="16"/>
        </w:rPr>
      </w:pPr>
      <w:r>
        <w:rPr>
          <w:sz w:val="16"/>
          <w:szCs w:val="16"/>
        </w:rPr>
      </w:r>
    </w:p>
    <w:p>
      <w:pPr>
        <w:pStyle w:val="Normal"/>
        <w:jc w:val="both"/>
        <w:rPr>
          <w:sz w:val="22"/>
          <w:szCs w:val="22"/>
        </w:rPr>
      </w:pPr>
      <w:r>
        <w:rPr>
          <w:sz w:val="22"/>
          <w:szCs w:val="22"/>
        </w:rPr>
        <w:t xml:space="preserve">3.1. A Megbízott a jelen szerződésben vállalt kötelezettsége szerződésszerű teljesítése ellenében összesen </w:t>
        <w:br/>
      </w:r>
      <w:r>
        <w:rPr>
          <w:b/>
          <w:sz w:val="22"/>
          <w:szCs w:val="22"/>
        </w:rPr>
        <w:t>nettó</w:t>
      </w:r>
      <w:r>
        <w:rPr>
          <w:sz w:val="22"/>
          <w:szCs w:val="22"/>
        </w:rPr>
        <w:t xml:space="preserve"> </w:t>
      </w:r>
      <w:r>
        <w:rPr>
          <w:b/>
          <w:sz w:val="22"/>
          <w:szCs w:val="22"/>
        </w:rPr>
        <w:t>1 386 000</w:t>
      </w:r>
      <w:r>
        <w:rPr>
          <w:b/>
          <w:i/>
          <w:sz w:val="22"/>
          <w:szCs w:val="22"/>
        </w:rPr>
        <w:t xml:space="preserve"> </w:t>
      </w:r>
      <w:r>
        <w:rPr>
          <w:sz w:val="22"/>
          <w:szCs w:val="22"/>
        </w:rPr>
        <w:t xml:space="preserve"> Ft, azaz nettó </w:t>
      </w:r>
      <w:r>
        <w:rPr>
          <w:b/>
          <w:sz w:val="22"/>
          <w:szCs w:val="22"/>
        </w:rPr>
        <w:t xml:space="preserve">egymillió-háromszáznyolcvanhatezer </w:t>
      </w:r>
      <w:r>
        <w:rPr>
          <w:sz w:val="22"/>
          <w:szCs w:val="22"/>
        </w:rPr>
        <w:t>forint megbízási díjra jogosult.</w:t>
      </w:r>
    </w:p>
    <w:p>
      <w:pPr>
        <w:pStyle w:val="Normal"/>
        <w:spacing w:before="240" w:after="0"/>
        <w:jc w:val="both"/>
        <w:rPr>
          <w:b/>
          <w:b/>
          <w:sz w:val="22"/>
          <w:szCs w:val="22"/>
        </w:rPr>
      </w:pPr>
      <w:r>
        <w:rPr>
          <w:b/>
          <w:sz w:val="22"/>
          <w:szCs w:val="22"/>
        </w:rPr>
        <w:t>Részteljesítési szakaszok esetén:</w:t>
      </w:r>
    </w:p>
    <w:p>
      <w:pPr>
        <w:pStyle w:val="Normal"/>
        <w:jc w:val="both"/>
        <w:rPr>
          <w:iCs/>
          <w:sz w:val="22"/>
          <w:szCs w:val="22"/>
        </w:rPr>
      </w:pPr>
      <w:r>
        <w:rPr>
          <w:sz w:val="22"/>
          <w:szCs w:val="22"/>
        </w:rPr>
        <w:t>A) részfeladat teljesítése ellenében</w:t>
      </w:r>
      <w:r>
        <w:rPr>
          <w:b/>
          <w:sz w:val="22"/>
          <w:szCs w:val="22"/>
        </w:rPr>
        <w:t xml:space="preserve"> </w:t>
      </w:r>
      <w:r>
        <w:rPr>
          <w:iCs/>
          <w:sz w:val="22"/>
          <w:szCs w:val="22"/>
        </w:rPr>
        <w:t xml:space="preserve">nettó </w:t>
      </w:r>
      <w:r>
        <w:rPr>
          <w:b/>
          <w:iCs/>
          <w:sz w:val="22"/>
          <w:szCs w:val="22"/>
        </w:rPr>
        <w:t>1 000 000,</w:t>
      </w:r>
      <w:r>
        <w:rPr>
          <w:sz w:val="22"/>
          <w:szCs w:val="22"/>
        </w:rPr>
        <w:t xml:space="preserve">- Ft + 0% ÁFA, azaz nettó </w:t>
      </w:r>
      <w:r>
        <w:rPr>
          <w:b/>
          <w:sz w:val="22"/>
          <w:szCs w:val="22"/>
        </w:rPr>
        <w:t>egymillió</w:t>
      </w:r>
      <w:r>
        <w:rPr>
          <w:iCs/>
          <w:sz w:val="22"/>
          <w:szCs w:val="22"/>
        </w:rPr>
        <w:t xml:space="preserve"> forint; </w:t>
      </w:r>
    </w:p>
    <w:p>
      <w:pPr>
        <w:pStyle w:val="Normal"/>
        <w:jc w:val="both"/>
        <w:rPr>
          <w:iCs/>
          <w:sz w:val="22"/>
          <w:szCs w:val="22"/>
        </w:rPr>
      </w:pPr>
      <w:r>
        <w:rPr>
          <w:iCs/>
          <w:sz w:val="22"/>
          <w:szCs w:val="22"/>
        </w:rPr>
        <w:t xml:space="preserve">B) </w:t>
      </w:r>
      <w:r>
        <w:rPr>
          <w:sz w:val="22"/>
          <w:szCs w:val="22"/>
        </w:rPr>
        <w:t>részfeladat teljesítése ellenében</w:t>
      </w:r>
      <w:r>
        <w:rPr>
          <w:b/>
          <w:sz w:val="22"/>
          <w:szCs w:val="22"/>
        </w:rPr>
        <w:t xml:space="preserve"> </w:t>
      </w:r>
      <w:r>
        <w:rPr>
          <w:iCs/>
          <w:sz w:val="22"/>
          <w:szCs w:val="22"/>
        </w:rPr>
        <w:t xml:space="preserve">nettó </w:t>
      </w:r>
      <w:r>
        <w:rPr>
          <w:b/>
          <w:iCs/>
          <w:sz w:val="22"/>
          <w:szCs w:val="22"/>
        </w:rPr>
        <w:t>386 00</w:t>
      </w:r>
      <w:r>
        <w:rPr>
          <w:b/>
          <w:iCs/>
          <w:color w:val="000000" w:themeColor="text1"/>
          <w:sz w:val="22"/>
          <w:szCs w:val="22"/>
        </w:rPr>
        <w:t>0</w:t>
      </w:r>
      <w:r>
        <w:rPr>
          <w:b/>
          <w:color w:val="000000" w:themeColor="text1"/>
          <w:sz w:val="22"/>
          <w:szCs w:val="22"/>
        </w:rPr>
        <w:t>,-</w:t>
      </w:r>
      <w:r>
        <w:rPr>
          <w:color w:val="000000" w:themeColor="text1"/>
          <w:sz w:val="22"/>
          <w:szCs w:val="22"/>
        </w:rPr>
        <w:t xml:space="preserve"> </w:t>
      </w:r>
      <w:r>
        <w:rPr>
          <w:sz w:val="22"/>
          <w:szCs w:val="22"/>
        </w:rPr>
        <w:t xml:space="preserve">Ft + 0% ÁFA, azaz nettó </w:t>
      </w:r>
      <w:r>
        <w:rPr>
          <w:b/>
          <w:sz w:val="22"/>
          <w:szCs w:val="22"/>
        </w:rPr>
        <w:t>háromszáznyolcvan-hatezer</w:t>
      </w:r>
      <w:r>
        <w:rPr>
          <w:iCs/>
          <w:sz w:val="22"/>
          <w:szCs w:val="22"/>
        </w:rPr>
        <w:t xml:space="preserve"> forint megbízási díjra jogosult.</w:t>
      </w:r>
    </w:p>
    <w:p>
      <w:pPr>
        <w:pStyle w:val="TextBodyIndent"/>
        <w:spacing w:before="240" w:after="240"/>
        <w:ind w:left="0" w:hanging="0"/>
        <w:rPr/>
      </w:pPr>
      <w:r>
        <w:rPr>
          <w:sz w:val="22"/>
          <w:szCs w:val="22"/>
        </w:rPr>
        <w:t xml:space="preserve">3.2. A Megbízó a megbízási díj összegét a Megbízó szabályainak megfelelő teljesítésigazolás(ok) alapján, a Megbízott által kiállított és benyújtott számla/számlák kézhezvételét követő </w:t>
      </w:r>
      <w:r>
        <w:rPr>
          <w:color w:val="000000"/>
          <w:sz w:val="22"/>
          <w:szCs w:val="22"/>
        </w:rPr>
        <w:t xml:space="preserve">30 napon belül utalja át Megbízott fentiekben megjelölt számlájára. </w:t>
      </w:r>
      <w:r>
        <w:rPr>
          <w:sz w:val="22"/>
          <w:szCs w:val="22"/>
        </w:rPr>
        <w:t>A Felek ezzel kapcsolatban rögzítik, hogy a Megbízott számlabenyújtási késedelembe esik, ha a számlát a teljesítés igazolásáról szóló értesítést követő 15 napon belül nem juttatja el a Megbízó részére. A Megbízott számlabenyújtási késedelme a Megbízó egyidejű fizetési késedelmét kizárja.</w:t>
      </w:r>
      <w:r>
        <w:rPr>
          <w:color w:val="000000"/>
          <w:sz w:val="22"/>
          <w:szCs w:val="22"/>
        </w:rPr>
        <w:t xml:space="preserve"> A Felek a jelen szerződés teljesítésével kapcsolatban az előlegfizetést kizárják.</w:t>
      </w:r>
    </w:p>
    <w:p>
      <w:pPr>
        <w:pStyle w:val="Normal"/>
        <w:jc w:val="both"/>
        <w:rPr>
          <w:color w:val="000000"/>
          <w:sz w:val="22"/>
          <w:szCs w:val="22"/>
        </w:rPr>
      </w:pPr>
      <w:r>
        <w:rPr>
          <w:sz w:val="22"/>
          <w:szCs w:val="22"/>
        </w:rPr>
        <w:t xml:space="preserve">3.3. </w:t>
      </w:r>
      <w:r>
        <w:rPr>
          <w:color w:val="000000"/>
          <w:sz w:val="22"/>
          <w:szCs w:val="22"/>
        </w:rPr>
        <w:t>Amennyiben a Megbízott hibásan vagy hiányosan teljesít, a Megbízó jogosult a megbízási díj arányos csökkentésére, az elvárt, és a hibás vagy hiányos teljesítés közti eltérés mértékében. A csökkentés tényét és annak indokát a Megbízó írásban közli a Megbízottal.</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3.4. A megbízási díj tartalmazza a Megbízottnak a jelen szerződés szerinti feladat végzése során mindennemű költségét és egyéb kiadását. A Megbízott a Megbízóval szemben további költségigénnyel nem élhet.</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3.5. A Megbízó jogosult a Megbízott által benyújtott bizonylatokkal, számlákkal szemben a kézhezvételt követő 15 munkanapon belül írásban kifogással élni.</w:t>
      </w:r>
    </w:p>
    <w:p>
      <w:pPr>
        <w:pStyle w:val="Header"/>
        <w:tabs>
          <w:tab w:val="clear" w:pos="4536"/>
          <w:tab w:val="clear" w:pos="9072"/>
        </w:tabs>
        <w:jc w:val="both"/>
        <w:rPr>
          <w:sz w:val="16"/>
          <w:szCs w:val="16"/>
        </w:rPr>
      </w:pPr>
      <w:r>
        <w:rPr>
          <w:sz w:val="16"/>
          <w:szCs w:val="16"/>
        </w:rPr>
      </w:r>
    </w:p>
    <w:p>
      <w:pPr>
        <w:pStyle w:val="Normal"/>
        <w:numPr>
          <w:ilvl w:val="0"/>
          <w:numId w:val="0"/>
        </w:numPr>
        <w:jc w:val="both"/>
        <w:outlineLvl w:val="0"/>
        <w:rPr>
          <w:b/>
          <w:b/>
          <w:sz w:val="22"/>
          <w:szCs w:val="22"/>
        </w:rPr>
      </w:pPr>
      <w:r>
        <w:rPr>
          <w:b/>
          <w:sz w:val="22"/>
          <w:szCs w:val="22"/>
        </w:rPr>
        <w:t>4. A megbízás teljesítése:</w:t>
      </w:r>
    </w:p>
    <w:p>
      <w:pPr>
        <w:pStyle w:val="Header"/>
        <w:tabs>
          <w:tab w:val="clear" w:pos="4536"/>
          <w:tab w:val="clear" w:pos="9072"/>
        </w:tabs>
        <w:jc w:val="both"/>
        <w:rPr>
          <w:sz w:val="16"/>
          <w:szCs w:val="16"/>
        </w:rPr>
      </w:pPr>
      <w:r>
        <w:rPr>
          <w:sz w:val="16"/>
          <w:szCs w:val="16"/>
        </w:rPr>
      </w:r>
    </w:p>
    <w:p>
      <w:pPr>
        <w:pStyle w:val="Normal"/>
        <w:jc w:val="both"/>
        <w:rPr>
          <w:i/>
          <w:i/>
          <w:sz w:val="22"/>
          <w:szCs w:val="22"/>
        </w:rPr>
      </w:pPr>
      <w:r>
        <w:rPr>
          <w:sz w:val="22"/>
          <w:szCs w:val="22"/>
        </w:rPr>
        <w:t>4.1. A Megbízott a jelen szerződés teljesítése során önállóan, a Megbízó utasításai szerint és érdekeinek megfelelően, a tőle elvárható legnagyobb gondossággal köteles eljárni. A Megbízó részéről utasítási joggal Pongrácz László főosztályvezető vagy az általa írásban meghatalmazott személy rendelkezik. Az egyes versenyeket szervező egyes intézményekkel szervezési szakmai kérdésekben a Megbízó közvetlenül tartja a kapcsolatot. Ezen ügyekben a kapcsolattartó: Pongrácz László főosztályvezető, vagy az általa megbízott személy.</w:t>
      </w:r>
    </w:p>
    <w:p>
      <w:pPr>
        <w:pStyle w:val="Header"/>
        <w:tabs>
          <w:tab w:val="clear" w:pos="4536"/>
          <w:tab w:val="clear" w:pos="9072"/>
        </w:tabs>
        <w:jc w:val="both"/>
        <w:rPr>
          <w:sz w:val="16"/>
          <w:szCs w:val="16"/>
        </w:rPr>
      </w:pPr>
      <w:r>
        <w:rPr>
          <w:sz w:val="16"/>
          <w:szCs w:val="16"/>
        </w:rPr>
      </w:r>
    </w:p>
    <w:p>
      <w:pPr>
        <w:pStyle w:val="BodyText3"/>
        <w:rPr>
          <w:b w:val="false"/>
          <w:b w:val="false"/>
          <w:sz w:val="22"/>
          <w:szCs w:val="22"/>
        </w:rPr>
      </w:pPr>
      <w:r>
        <w:rPr>
          <w:b w:val="false"/>
          <w:sz w:val="22"/>
          <w:szCs w:val="22"/>
        </w:rPr>
        <w:t>4.2. A Megbízott köteles a Megbízót tevékenységéről és a feladat állásáról kívánságára, szükség esetén e nélkül is tájékoztatni. A Megbízott köteles a Megbízót tájékoztatni, ha a felmerült új körülmények az utasítások módosítását teszik indokolttá. A Megbízott köteles a Megbízót a megbízás teljesítéséről késedelem nélkül értesíteni. A Megbízó jogosult a Megbízottnak a megbízás ellátásával kapcsolatos tevékenységét ellenőrizni.</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4.3. A jelen szerződés alapján létrejött feladatsor és a hozzá tartozó javítási-értékelési útmutató kijavított mérési jegyzőkönyvek (a továbbiakban együttesen: Produktum) átadásának módja:</w:t>
      </w:r>
    </w:p>
    <w:p>
      <w:pPr>
        <w:pStyle w:val="Normal"/>
        <w:jc w:val="both"/>
        <w:rPr>
          <w:sz w:val="22"/>
          <w:szCs w:val="22"/>
        </w:rPr>
      </w:pPr>
      <w:r>
        <w:rPr>
          <w:sz w:val="22"/>
          <w:szCs w:val="22"/>
        </w:rPr>
        <w:t>A Megbízott köteles a Megrendelő részére a jelen szerződés szerinti teljesítési (rész)határidőkben a Produktumot az OKTV versenybizottság ügyvezető elnöke útján átadni.</w:t>
      </w:r>
    </w:p>
    <w:p>
      <w:pPr>
        <w:pStyle w:val="Normal"/>
        <w:jc w:val="both"/>
        <w:rPr>
          <w:sz w:val="22"/>
          <w:szCs w:val="22"/>
        </w:rPr>
      </w:pPr>
      <w:r>
        <w:rPr>
          <w:sz w:val="22"/>
          <w:szCs w:val="22"/>
        </w:rPr>
        <w:t>A Felek a Produktum átadásáról átadás-átvételi jegyzőkönyvet készítenek, amelyben rögzítik a Produktummal, a jelen szerződés teljesítésével és az átadással kapcsolatos releváns tényeket, körülményeket.</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4.4. A Produktumok 4.3. pont szerinti átadás-átvételét követő 15 munkanapon belül a Megbízó a Megbízott szerződésszerű teljesítése esetén köteles a teljesítésigazolást kiállítani, vagy nem szerződésszerű teljesítés esetén a hibás teljesítésre vonatkozó kifogásait, észrevételeit megtenni. Ezt követően a Megbízott köteles a hibás teljesítést a kérésben Megbízó által megjelölt ésszerű határidőn belül kijavítani. Ezen folyamat mindaddig tart, amíg a Produktumok a Megbízónak szerződésszerűen, hibátlanul átadásra nem kerülnek vagy amíg a Megbízó választása szerint a kijavítás helyett más kellékszavatossági jogra tér át.</w:t>
      </w:r>
    </w:p>
    <w:p>
      <w:pPr>
        <w:pStyle w:val="Normal"/>
        <w:jc w:val="both"/>
        <w:rPr>
          <w:sz w:val="22"/>
          <w:szCs w:val="22"/>
        </w:rPr>
      </w:pPr>
      <w:r>
        <w:rPr>
          <w:sz w:val="22"/>
          <w:szCs w:val="22"/>
        </w:rPr>
        <w:t>Mindezekre tekintettel a Megbízott általi szerződésszerű és tényleges teljesítés az esetleges hibás teljesítés kijavítását követően valósul meg, ezért a vonatkozó számviteli és adójogi szabályok szempontjából a teljesítés időpontjának a Megrendelő által kiadott teljesítésigazolásban meghatározott időpont tekintendő. A Megbízott a számla kiállítására ily módon kizárólag a teljesítésigazolást követően jogosult.</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4.5. A Megbízó a kötelezettség(ek) teljesítéséről teljesítésigazolás(oka)t állít ki. A teljesítés igazolására a Megbízó részéről Pongrácz László főosztályvezető vagy az általa írásban meghatalmazott személy jogosult.</w:t>
      </w:r>
    </w:p>
    <w:p>
      <w:pPr>
        <w:pStyle w:val="Header"/>
        <w:tabs>
          <w:tab w:val="clear" w:pos="4536"/>
          <w:tab w:val="clear" w:pos="9072"/>
        </w:tabs>
        <w:jc w:val="both"/>
        <w:rPr>
          <w:sz w:val="16"/>
          <w:szCs w:val="16"/>
        </w:rPr>
      </w:pPr>
      <w:r>
        <w:rPr>
          <w:sz w:val="16"/>
          <w:szCs w:val="16"/>
        </w:rPr>
      </w:r>
    </w:p>
    <w:p>
      <w:pPr>
        <w:pStyle w:val="Normal"/>
        <w:jc w:val="both"/>
        <w:rPr>
          <w:strike/>
          <w:sz w:val="22"/>
          <w:szCs w:val="22"/>
        </w:rPr>
      </w:pPr>
      <w:r>
        <w:rPr>
          <w:iCs/>
          <w:strike/>
          <w:sz w:val="22"/>
          <w:szCs w:val="22"/>
        </w:rPr>
        <w:t>4</w:t>
      </w:r>
      <w:r>
        <w:rPr>
          <w:iCs/>
          <w:sz w:val="22"/>
          <w:szCs w:val="22"/>
        </w:rPr>
        <w:t>.6</w:t>
      </w:r>
      <w:r>
        <w:rPr>
          <w:sz w:val="22"/>
          <w:szCs w:val="22"/>
        </w:rPr>
        <w:t>. A Megbízott a vállalt kötelezettségét saját költségén teljesíti.</w:t>
      </w:r>
      <w:r>
        <w:rPr>
          <w:strike/>
          <w:sz w:val="22"/>
          <w:szCs w:val="22"/>
        </w:rPr>
        <w:t xml:space="preserve"> </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 xml:space="preserve">4.7. </w:t>
      </w:r>
      <w:r>
        <w:rPr>
          <w:sz w:val="18"/>
          <w:szCs w:val="18"/>
        </w:rPr>
        <w:t xml:space="preserve"> </w:t>
      </w:r>
      <w:r>
        <w:rPr>
          <w:sz w:val="22"/>
          <w:szCs w:val="22"/>
        </w:rPr>
        <w:t>A Megbízott a megbízást a feladat teljesítésére e szerződésben megjelölt személy(ek) által köteles ellátni, annak teljesítéséhez más közreműködőt nem vehet igénybe.</w:t>
      </w:r>
    </w:p>
    <w:p>
      <w:pPr>
        <w:pStyle w:val="Header"/>
        <w:tabs>
          <w:tab w:val="clear" w:pos="4536"/>
          <w:tab w:val="clear" w:pos="9072"/>
        </w:tabs>
        <w:jc w:val="both"/>
        <w:rPr>
          <w:sz w:val="16"/>
          <w:szCs w:val="16"/>
        </w:rPr>
      </w:pPr>
      <w:r>
        <w:rPr>
          <w:sz w:val="16"/>
          <w:szCs w:val="16"/>
        </w:rPr>
      </w:r>
    </w:p>
    <w:p>
      <w:pPr>
        <w:pStyle w:val="Normal"/>
        <w:jc w:val="both"/>
        <w:rPr>
          <w:sz w:val="22"/>
          <w:szCs w:val="22"/>
        </w:rPr>
      </w:pPr>
      <w:r>
        <w:rPr>
          <w:color w:val="000000"/>
          <w:sz w:val="22"/>
          <w:szCs w:val="22"/>
        </w:rPr>
        <w:t>4.</w:t>
      </w:r>
      <w:r>
        <w:rPr>
          <w:sz w:val="22"/>
          <w:szCs w:val="22"/>
        </w:rPr>
        <w:t>8 A feladat teljesítésére e szerződésben megjelölt személy(ek) akadályoztatása esetén a Megbízott köteles a Megbízót haladéktalanul értesíteni, annak érdekében, hogy a Megbízó gondoskodni tudjon a megfelelő helyettesítésről.</w:t>
      </w:r>
    </w:p>
    <w:p>
      <w:pPr>
        <w:pStyle w:val="Header"/>
        <w:tabs>
          <w:tab w:val="clear" w:pos="4536"/>
          <w:tab w:val="clear" w:pos="9072"/>
        </w:tabs>
        <w:jc w:val="both"/>
        <w:rPr>
          <w:sz w:val="16"/>
          <w:szCs w:val="16"/>
        </w:rPr>
      </w:pPr>
      <w:r>
        <w:rPr>
          <w:sz w:val="16"/>
          <w:szCs w:val="16"/>
        </w:rPr>
      </w:r>
    </w:p>
    <w:p>
      <w:pPr>
        <w:pStyle w:val="Normal"/>
        <w:jc w:val="both"/>
        <w:rPr>
          <w:color w:val="000000"/>
          <w:sz w:val="22"/>
          <w:szCs w:val="22"/>
        </w:rPr>
      </w:pPr>
      <w:r>
        <w:rPr>
          <w:color w:val="000000"/>
          <w:sz w:val="22"/>
          <w:szCs w:val="22"/>
        </w:rPr>
        <w:t xml:space="preserve">4.9. Megbízott jelen szerződés aláírásával visszavonhatatlan, térben és időben korlátlan és kizárólagos felhasználási engedélyt ad a jelen szerződés alapján létrehozott feladatsorokra (annak minden melléklettével együttesen, pl. hanganyag, képanyag, szövegek, stb.), és a hozzájuk tartozó javítási-értékelési útmutatókra (együttesen a továbbiakban: szerzői művek) a Megbízónak. A Megbízott jelen szerződés aláírásával kifejezetten hozzájárul ahhoz, hogy a Megbízó a szerzői művek </w:t>
      </w:r>
      <w:r>
        <w:rPr>
          <w:sz w:val="22"/>
          <w:szCs w:val="22"/>
        </w:rPr>
        <w:t>szerzői jogról szóló 1999. évi LXXVI. törvény</w:t>
      </w:r>
      <w:r>
        <w:rPr>
          <w:color w:val="000000"/>
          <w:sz w:val="22"/>
          <w:szCs w:val="22"/>
        </w:rPr>
        <w:t xml:space="preserve"> (a továbbiakban: Szjt.) 17. § szerinti felhasználására harmadik személynek további engedélyt adjon. Megbízott jelen szerződés aláírásával kifejezetten tudomásul veszi </w:t>
      </w:r>
      <w:r>
        <w:rPr>
          <w:sz w:val="22"/>
          <w:szCs w:val="22"/>
        </w:rPr>
        <w:t>továbbá</w:t>
      </w:r>
      <w:r>
        <w:rPr>
          <w:color w:val="000000"/>
          <w:sz w:val="22"/>
          <w:szCs w:val="22"/>
        </w:rPr>
        <w:t>, hogy a jelen szerződés alapján létrehozott szerzői művekre a Megbízott másnak további felhasználási engedélyt nem adhat. Megbízott viseli az ennek megszegéséből eredő valamennyi polgári jogi és büntetőjogi jogkövetkezményt.</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4.10. Amennyiben a feladatsorok (minden melléklettel: hanganyag, képanyag, szövegek, stb.), és a hozzá tartozó javítási-értékelési útmutató a Megbízó által közzétételre kerültek, úgy azok a szerzőtársak által is a továbbiakban felhasználhatók. A közzétételre nem került  anyagok tartalmának nyilvánosságra hozatala csak a Megbízó írásbeli engedélyével történhet.</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 xml:space="preserve">4.11. Amennyiben a feladatsor és a hozzá tartozó javítási-értékelési </w:t>
      </w:r>
      <w:r>
        <w:rPr>
          <w:color w:val="000000"/>
          <w:sz w:val="22"/>
          <w:szCs w:val="22"/>
        </w:rPr>
        <w:t xml:space="preserve">útmutató </w:t>
      </w:r>
      <w:r>
        <w:rPr>
          <w:sz w:val="22"/>
          <w:szCs w:val="22"/>
        </w:rPr>
        <w:t>elkészítése során felhasznált művek szerzői jogvédelem alatt állnak, a Megbízott kötelezettséget vállal arra, hogy a feladatok összeállítása során az Szjt. 34. § és 68. § által tartalmazott, szabad felhasználásra vonatkozó jogszabályi kereteket nem lépi túl, továbbá szavatol azért, hogy az általa felhasznált művek harmadik személy szerzői jogát nem sértik. Megbízó az OKTV versenyanyagokkal, kapcsolatos szerzői jogokról és azok védelméről, illetve a szabad felhasználás eseteiről, a mellékelt „Tájékoztató”-ban nyújt útmutatást.</w:t>
      </w:r>
    </w:p>
    <w:p>
      <w:pPr>
        <w:pStyle w:val="Header"/>
        <w:tabs>
          <w:tab w:val="clear" w:pos="4536"/>
          <w:tab w:val="clear" w:pos="9072"/>
        </w:tabs>
        <w:jc w:val="both"/>
        <w:rPr>
          <w:sz w:val="16"/>
          <w:szCs w:val="16"/>
        </w:rPr>
      </w:pPr>
      <w:r>
        <w:rPr>
          <w:sz w:val="16"/>
          <w:szCs w:val="16"/>
        </w:rPr>
      </w:r>
    </w:p>
    <w:p>
      <w:pPr>
        <w:pStyle w:val="Normal"/>
        <w:numPr>
          <w:ilvl w:val="0"/>
          <w:numId w:val="0"/>
        </w:numPr>
        <w:jc w:val="both"/>
        <w:outlineLvl w:val="0"/>
        <w:rPr>
          <w:b/>
          <w:b/>
          <w:sz w:val="22"/>
          <w:szCs w:val="22"/>
        </w:rPr>
      </w:pPr>
      <w:r>
        <w:rPr>
          <w:b/>
          <w:sz w:val="22"/>
          <w:szCs w:val="22"/>
        </w:rPr>
        <w:t>5. A szerződés felmondása:</w:t>
      </w:r>
    </w:p>
    <w:p>
      <w:pPr>
        <w:pStyle w:val="Header"/>
        <w:tabs>
          <w:tab w:val="clear" w:pos="4536"/>
          <w:tab w:val="clear" w:pos="9072"/>
        </w:tabs>
        <w:jc w:val="both"/>
        <w:rPr>
          <w:sz w:val="16"/>
          <w:szCs w:val="16"/>
        </w:rPr>
      </w:pPr>
      <w:r>
        <w:rPr>
          <w:sz w:val="16"/>
          <w:szCs w:val="16"/>
        </w:rPr>
      </w:r>
    </w:p>
    <w:p>
      <w:pPr>
        <w:pStyle w:val="Normal"/>
        <w:jc w:val="both"/>
        <w:rPr>
          <w:color w:val="000000"/>
          <w:sz w:val="22"/>
          <w:szCs w:val="22"/>
        </w:rPr>
      </w:pPr>
      <w:r>
        <w:rPr>
          <w:color w:val="000000"/>
          <w:sz w:val="22"/>
          <w:szCs w:val="22"/>
        </w:rPr>
        <w:t>5.1. A jelen szerződést bármelyik fél felmondhatja.</w:t>
      </w:r>
    </w:p>
    <w:p>
      <w:pPr>
        <w:pStyle w:val="Header"/>
        <w:tabs>
          <w:tab w:val="clear" w:pos="4536"/>
          <w:tab w:val="clear" w:pos="9072"/>
        </w:tabs>
        <w:jc w:val="both"/>
        <w:rPr>
          <w:sz w:val="16"/>
          <w:szCs w:val="16"/>
        </w:rPr>
      </w:pPr>
      <w:r>
        <w:rPr>
          <w:sz w:val="16"/>
          <w:szCs w:val="16"/>
        </w:rPr>
      </w:r>
    </w:p>
    <w:p>
      <w:pPr>
        <w:pStyle w:val="Normal"/>
        <w:jc w:val="both"/>
        <w:rPr>
          <w:color w:val="000000"/>
          <w:sz w:val="22"/>
          <w:szCs w:val="22"/>
        </w:rPr>
      </w:pPr>
      <w:r>
        <w:rPr>
          <w:color w:val="000000"/>
          <w:sz w:val="22"/>
          <w:szCs w:val="22"/>
        </w:rPr>
        <w:t>5.2. A Megbízó felmondása esetén a Megbízó köteles megtéríteni a Megbízottnak a felmondással okozott kárt, kivéve, ha a felmondásra a Megbízott szerződésszegése miatt került sor.</w:t>
      </w:r>
    </w:p>
    <w:p>
      <w:pPr>
        <w:pStyle w:val="Header"/>
        <w:tabs>
          <w:tab w:val="clear" w:pos="4536"/>
          <w:tab w:val="clear" w:pos="9072"/>
        </w:tabs>
        <w:jc w:val="both"/>
        <w:rPr>
          <w:sz w:val="16"/>
          <w:szCs w:val="16"/>
        </w:rPr>
      </w:pPr>
      <w:r>
        <w:rPr>
          <w:sz w:val="16"/>
          <w:szCs w:val="16"/>
        </w:rPr>
      </w:r>
    </w:p>
    <w:p>
      <w:pPr>
        <w:pStyle w:val="Normal"/>
        <w:jc w:val="both"/>
        <w:rPr>
          <w:color w:val="000000"/>
          <w:sz w:val="22"/>
          <w:szCs w:val="22"/>
        </w:rPr>
      </w:pPr>
      <w:r>
        <w:rPr>
          <w:color w:val="000000"/>
          <w:sz w:val="22"/>
          <w:szCs w:val="22"/>
        </w:rPr>
        <w:t>5.3. Ha a jelen szerződést a Megbízott alkalmatlan időben mondta fel, köteles megtéríteni a Megbízónak a felmondással okozott kárt, kivéve, ha a felmondásra a Megbízó szerződésszegése miatt került sor.</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5.4. A jelen szerződést bármelyik fél azonnali hatállyal felmondhatja a másik félhez eljuttatott írásbeli értesítéssel, ha a másik fél a szerződésben vállalt lényeges kötelezettségét súlyosan vagy ismételten megsérti.</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5.5. A jelen szerződés megszűnése és felmondása esetén a Felek kötelesek elszámolni úgy, hogy az elszámolás után egymással a jövőre nézve anyagi és egyéb követelésük ne legyen.</w:t>
      </w:r>
    </w:p>
    <w:p>
      <w:pPr>
        <w:pStyle w:val="Header"/>
        <w:tabs>
          <w:tab w:val="clear" w:pos="4536"/>
          <w:tab w:val="clear" w:pos="9072"/>
        </w:tabs>
        <w:jc w:val="both"/>
        <w:rPr>
          <w:sz w:val="16"/>
          <w:szCs w:val="16"/>
        </w:rPr>
      </w:pPr>
      <w:r>
        <w:rPr>
          <w:sz w:val="16"/>
          <w:szCs w:val="16"/>
        </w:rPr>
      </w:r>
    </w:p>
    <w:p>
      <w:pPr>
        <w:pStyle w:val="Normal"/>
        <w:numPr>
          <w:ilvl w:val="0"/>
          <w:numId w:val="0"/>
        </w:numPr>
        <w:jc w:val="both"/>
        <w:outlineLvl w:val="0"/>
        <w:rPr>
          <w:i/>
          <w:i/>
          <w:sz w:val="22"/>
          <w:szCs w:val="22"/>
        </w:rPr>
      </w:pPr>
      <w:r>
        <w:rPr>
          <w:b/>
          <w:sz w:val="22"/>
          <w:szCs w:val="22"/>
        </w:rPr>
        <w:t>6. Egyéb rendelkezések:</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 xml:space="preserve">6.1. </w:t>
      </w:r>
      <w:r>
        <w:rPr>
          <w:bCs/>
          <w:sz w:val="22"/>
          <w:szCs w:val="22"/>
        </w:rPr>
        <w:t>A Felek megállapodnak, hogy a jelen szerződés típusát, tárgyát, a felek nevét, a jelen szerződés értékét, időtartamát, valamint ezen adatok változását a Megbízó hivatalos lapjában vagy honlapján közzéteheti. A Felek megállapodnak továbbá arról, hogy a jelen szerződéssel összefüggő adatok, dokumentumok nem minősülnek üzleti titoknak, azok nem tarthatóak vissza üzleti titokra hivatkozással, kivéve azok, amelyeknek megismerése az üzleti tevékenység végzése szempontjából aránytalan sérelmet okozna, így különösen a munkafolyamat eljárására, technikai megoldására vonatkozó adatok</w:t>
      </w:r>
      <w:r>
        <w:rPr>
          <w:sz w:val="22"/>
          <w:szCs w:val="22"/>
        </w:rPr>
        <w:t>.</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6.2. A Megbízott nem tanúsíthat olyan magatartást, amellyel a Megbízó pénzügyi, gazdasági érdekeit sértené, vagy veszélyeztetné. A Megbízott a jelen szerződés teljesítésével összefüggésben tudomására jutott üzleti és egyéb titkot, más hasonló adatot, információt köteles bizalmasan kezelni, azokat kizárólag a jelen szerződés teljesítéséhez használhatja fel. A Megbízott az ezek megszegésével okozott teljes kárért polgári jogi és büntetőjogi felelősséggel tartozik. Jelen pontban szabályozottak a 6.1. pontban foglaltakkal együttesen értelmezendőek.</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6.3. A Felek rögzítik, hogy a jelen szerződés megkötése során a közbeszerzésekről szóló 2015. évi CXLIII. törvényt (a továbbiakban: Kbt.), valamint a közbeszerzési értékhatárok alatti értékű beszerzések megvalósításával és ellenőrzésével kapcsolatos szabályokról szóló a 459/2016. (XII. 23.) Korm. rendeletet nem szükséges alkalmazni, tekintettel arra, hogy jelen szerződés a Kbt. 9. § j</w:t>
      </w:r>
      <w:r>
        <w:rPr>
          <w:iCs/>
          <w:sz w:val="22"/>
          <w:szCs w:val="22"/>
        </w:rPr>
        <w:t xml:space="preserve">) pontja szerinti kivételi körbe tartozik. </w:t>
      </w:r>
      <w:r>
        <w:rPr>
          <w:sz w:val="22"/>
          <w:szCs w:val="22"/>
        </w:rPr>
        <w:t>Felek kijelentik továbbá, hogy a jelen szerződés megkötésére vonatkozó egyéb jogszabályokat betartották, a rájuk vonatkozó belső előírásoknak megfelelően jártak el, a szerződés érvényességéhez további hozzájárulásra vagy nyilatkozatra nincs szükség.</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6.4. A Felek a jelen szerződés teljesítése során kötelesek kölcsönösen együttműködni egymással; a szerződés változtatását igénylő körülményről kötelesek haladéktalanul tájékoztatni egymást.</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6.5. A jelen szerződés az alább felsorolt mellékletekkel együtt érvényes.</w:t>
      </w:r>
    </w:p>
    <w:p>
      <w:pPr>
        <w:pStyle w:val="Header"/>
        <w:tabs>
          <w:tab w:val="clear" w:pos="4536"/>
          <w:tab w:val="clear" w:pos="9072"/>
        </w:tabs>
        <w:jc w:val="both"/>
        <w:rPr>
          <w:sz w:val="16"/>
          <w:szCs w:val="16"/>
        </w:rPr>
      </w:pPr>
      <w:r>
        <w:rPr>
          <w:sz w:val="16"/>
          <w:szCs w:val="16"/>
        </w:rPr>
      </w:r>
    </w:p>
    <w:p>
      <w:pPr>
        <w:pStyle w:val="TextBodyIndent"/>
        <w:ind w:left="0" w:hanging="0"/>
        <w:rPr>
          <w:sz w:val="22"/>
          <w:szCs w:val="22"/>
        </w:rPr>
      </w:pPr>
      <w:r>
        <w:rPr>
          <w:sz w:val="22"/>
          <w:szCs w:val="22"/>
        </w:rPr>
        <w:t>6.6. A jelen szerződés – beleértve a mellékleteket is – bármilyen módosítása kizárólag írásban érvényes.</w:t>
      </w:r>
    </w:p>
    <w:p>
      <w:pPr>
        <w:pStyle w:val="Normal"/>
        <w:jc w:val="both"/>
        <w:rPr>
          <w:sz w:val="22"/>
          <w:szCs w:val="22"/>
        </w:rPr>
      </w:pPr>
      <w:r>
        <w:rPr>
          <w:sz w:val="22"/>
          <w:szCs w:val="22"/>
        </w:rPr>
      </w:r>
    </w:p>
    <w:p>
      <w:pPr>
        <w:pStyle w:val="Normal"/>
        <w:jc w:val="both"/>
        <w:rPr>
          <w:color w:val="000000"/>
          <w:sz w:val="22"/>
          <w:szCs w:val="22"/>
        </w:rPr>
      </w:pPr>
      <w:r>
        <w:rPr>
          <w:sz w:val="22"/>
          <w:szCs w:val="22"/>
        </w:rPr>
        <w:t xml:space="preserve">6.7. A Felek a jelen szerződésből eredő esetleges jogvitáikat elsősorban tárgyalásos úton kötelesek rendezni. </w:t>
      </w:r>
      <w:r>
        <w:rPr>
          <w:color w:val="000000"/>
          <w:sz w:val="22"/>
          <w:szCs w:val="22"/>
        </w:rPr>
        <w:t>Ennek eredménytelensége esetére Felek kikötik a Budai Központi Kerületi Bíróság illetékességét.</w:t>
      </w:r>
    </w:p>
    <w:p>
      <w:pPr>
        <w:pStyle w:val="Header"/>
        <w:tabs>
          <w:tab w:val="clear" w:pos="4536"/>
          <w:tab w:val="clear" w:pos="9072"/>
        </w:tabs>
        <w:jc w:val="both"/>
        <w:rPr>
          <w:sz w:val="16"/>
          <w:szCs w:val="16"/>
        </w:rPr>
      </w:pPr>
      <w:r>
        <w:rPr>
          <w:sz w:val="16"/>
          <w:szCs w:val="16"/>
        </w:rPr>
      </w:r>
    </w:p>
    <w:p>
      <w:pPr>
        <w:pStyle w:val="TextBodyIndent"/>
        <w:ind w:left="0" w:hanging="0"/>
        <w:rPr>
          <w:sz w:val="22"/>
          <w:szCs w:val="22"/>
        </w:rPr>
      </w:pPr>
      <w:r>
        <w:rPr>
          <w:sz w:val="22"/>
          <w:szCs w:val="22"/>
        </w:rPr>
        <w:t>6.8. A jelen szerződésben nem vagy nem kellő részletességgel szabályozott kérdések tekintetében a Felek a Polgári Törvénykönyv és a magyar jog egyéb rendelkezéseit tekintik irányadónak.</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 xml:space="preserve">6.9. A </w:t>
      </w:r>
      <w:r>
        <w:rPr>
          <w:color w:val="000000"/>
          <w:sz w:val="22"/>
          <w:szCs w:val="22"/>
        </w:rPr>
        <w:t>Megbízott képviselője kijelenti, hogy a jelen szerződésben megadott adatai helyesen és pontosan kerültek rögzítésre, valamint</w:t>
      </w:r>
      <w:r>
        <w:rPr>
          <w:sz w:val="22"/>
          <w:szCs w:val="22"/>
        </w:rPr>
        <w:t>, hogy a Megbízott képviseletére és a jelen szerződés aláírására megfelelő jogosultsággal rendelkezik azzal, hogy a jelen pontban foglalt nyilatkozatával összefüggésben felmerülő károkért a polgári jog szabályai szerint felelősséggel tartozik a Megbízó felé.</w:t>
      </w:r>
    </w:p>
    <w:p>
      <w:pPr>
        <w:pStyle w:val="Header"/>
        <w:tabs>
          <w:tab w:val="clear" w:pos="4536"/>
          <w:tab w:val="clear" w:pos="9072"/>
        </w:tabs>
        <w:jc w:val="both"/>
        <w:rPr>
          <w:sz w:val="16"/>
          <w:szCs w:val="16"/>
        </w:rPr>
      </w:pPr>
      <w:r>
        <w:rPr>
          <w:sz w:val="16"/>
          <w:szCs w:val="16"/>
        </w:rPr>
      </w:r>
    </w:p>
    <w:p>
      <w:pPr>
        <w:pStyle w:val="TextBodyIndent"/>
        <w:ind w:left="0" w:hanging="0"/>
        <w:rPr>
          <w:sz w:val="22"/>
          <w:szCs w:val="22"/>
        </w:rPr>
      </w:pPr>
      <w:r>
        <w:rPr>
          <w:sz w:val="22"/>
          <w:szCs w:val="22"/>
        </w:rPr>
        <w:t>6.10. Megbízott jelen szerződés aláírásával egyidejűleg – az államháztartásról szóló törvény végrehajtásáról szóló 368/2011. (XII. 31.) Korm. rendelet 50. § (1a) bekezdésére is tekintettel – kijelenti, hogy a nemzeti vagyonról szóló 2011. évi CXCVI. törvény 3. §-a szerinti átlátható szervezetnek minősül. Megbízott kötelezettséget vállal arra, hogy átlátható szervezeti minőségében bekövetkezett változás esetén haladéktalanul tájékoztatja a Megbízót. Megbízott tudomásul veszi, hogy amennyiben nem átlátható szervezetnek minősül, a Megbízó jogosult a szerződést azonnali hatállyal felmondani, attól elállni, és egyéb felmerült kárának megtérítését követelni Megbízott kártalanítása nélkül.</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6.11. Felek rögzítik, hogy a szerződés teljesítése céljából a Megbízó kezeli Megbízott jelen szerződésben szereplő személyes adatait, valamint a szerződés teljesítésével összefüggésben keletkezett személyes adatait figyelemmel a természetes személyeknek a személyes adatok kezelése tekintetében történő védelméről és az ilyen adatok szabad áramlásáról, valamint a 95/46/EK irányelv hatályon kívül helyezéséről szóló, az Európai Parlament és a Tanács 2016/679 Rendeletében (a továbbiakban: GDPR) 6. cikk (1) bekezdés b) pontjában foglaltakra.</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A személyes adatok kezeléséről Megbízó a GDPR, az információs önrendelkezési jogról és az információszabadságról szóló 2011. évi CXII. törvény (a továbbiakban: Infotv.) és az egyéb vonatkozó jogszabályok rendelkezéseit szem előtt tartva gondoskodik.</w:t>
      </w:r>
    </w:p>
    <w:p>
      <w:pPr>
        <w:pStyle w:val="Header"/>
        <w:tabs>
          <w:tab w:val="clear" w:pos="4536"/>
          <w:tab w:val="clear" w:pos="9072"/>
        </w:tabs>
        <w:jc w:val="both"/>
        <w:rPr>
          <w:sz w:val="16"/>
          <w:szCs w:val="16"/>
        </w:rPr>
      </w:pPr>
      <w:r>
        <w:rPr>
          <w:sz w:val="16"/>
          <w:szCs w:val="16"/>
        </w:rPr>
      </w:r>
    </w:p>
    <w:p>
      <w:pPr>
        <w:pStyle w:val="Normal"/>
        <w:jc w:val="both"/>
        <w:rPr>
          <w:sz w:val="22"/>
          <w:szCs w:val="22"/>
        </w:rPr>
      </w:pPr>
      <w:r>
        <w:rPr>
          <w:sz w:val="22"/>
          <w:szCs w:val="22"/>
        </w:rPr>
        <w:t>Megbízott tudomással bír arról, hogy a személyes adatok kezelésével kapcsolatos jogait (adatokhoz való hozzáférés, adatok helyesbítése, törlése) a GDPR 15.-21. cikke (Infotv.14-19. § és 21. §), a jogorvoslatra vonatkozó szabályokat (adatvédelmi hatósághoz, bírósághoz fordulás joga jogsérelem esetén) a GDPR 77. és 79. cikk (Infotv.22. §, 52. §) tartalmazza.</w:t>
      </w:r>
    </w:p>
    <w:p>
      <w:pPr>
        <w:pStyle w:val="Header"/>
        <w:tabs>
          <w:tab w:val="clear" w:pos="4536"/>
          <w:tab w:val="clear" w:pos="9072"/>
        </w:tabs>
        <w:jc w:val="both"/>
        <w:rPr>
          <w:sz w:val="16"/>
          <w:szCs w:val="16"/>
        </w:rPr>
      </w:pPr>
      <w:r>
        <w:rPr>
          <w:sz w:val="16"/>
          <w:szCs w:val="16"/>
        </w:rPr>
      </w:r>
    </w:p>
    <w:p>
      <w:pPr>
        <w:pStyle w:val="Normal"/>
        <w:jc w:val="both"/>
        <w:rPr/>
      </w:pPr>
      <w:r>
        <w:rPr>
          <w:sz w:val="22"/>
          <w:szCs w:val="22"/>
        </w:rPr>
        <w:t>A Felek kijelentik, hogy a jelen, 5 számozott oldal törzsszövegből és 5 mellékletből álló megbízási szerződésben foglaltakat elolvasták, megértették, és mint szerződéses akaratuknak mindenben megfelelőt, jóváhagyólag – a képviselet szabályainak figyelembevételével – írták alá. Jelen megbízási szerződés 3 darab egymással teljesen egészében megegyező, eredeti példányban készült, amely példányokból a Megbízót 2 példány, a Megbízottat 1 példány illeti meg.</w:t>
      </w:r>
    </w:p>
    <w:p>
      <w:pPr>
        <w:pStyle w:val="Header"/>
        <w:numPr>
          <w:ilvl w:val="0"/>
          <w:numId w:val="0"/>
        </w:numPr>
        <w:tabs>
          <w:tab w:val="clear" w:pos="4536"/>
          <w:tab w:val="clear" w:pos="9072"/>
        </w:tabs>
        <w:spacing w:before="240" w:after="240"/>
        <w:outlineLvl w:val="0"/>
        <w:rPr>
          <w:b/>
          <w:b/>
          <w:sz w:val="22"/>
          <w:szCs w:val="22"/>
        </w:rPr>
      </w:pPr>
      <w:r>
        <w:rPr>
          <w:b/>
          <w:sz w:val="22"/>
          <w:szCs w:val="22"/>
        </w:rPr>
        <w:t>Mellékletek:</w:t>
      </w:r>
    </w:p>
    <w:p>
      <w:pPr>
        <w:pStyle w:val="Normal"/>
        <w:ind w:firstLine="360"/>
        <w:rPr>
          <w:sz w:val="22"/>
          <w:szCs w:val="22"/>
        </w:rPr>
      </w:pPr>
      <w:r>
        <w:rPr>
          <w:sz w:val="22"/>
          <w:szCs w:val="22"/>
        </w:rPr>
        <w:t>1.)</w:t>
        <w:tab/>
        <w:t>Költségterv - a 2018/2019 évi OKTV fizika I. kategória kísérleti fordulójához</w:t>
      </w:r>
    </w:p>
    <w:p>
      <w:pPr>
        <w:pStyle w:val="Normal"/>
        <w:numPr>
          <w:ilvl w:val="0"/>
          <w:numId w:val="3"/>
        </w:numPr>
        <w:rPr>
          <w:sz w:val="22"/>
          <w:szCs w:val="22"/>
        </w:rPr>
      </w:pPr>
      <w:r>
        <w:rPr>
          <w:sz w:val="22"/>
          <w:szCs w:val="22"/>
        </w:rPr>
        <w:t>Nyilatkozat titoktartási kötelezettségről (a feladatot ellátó személyek)</w:t>
      </w:r>
    </w:p>
    <w:p>
      <w:pPr>
        <w:pStyle w:val="Normal"/>
        <w:numPr>
          <w:ilvl w:val="0"/>
          <w:numId w:val="3"/>
        </w:numPr>
        <w:rPr>
          <w:sz w:val="22"/>
          <w:szCs w:val="22"/>
        </w:rPr>
      </w:pPr>
      <w:r>
        <w:rPr>
          <w:sz w:val="22"/>
          <w:szCs w:val="22"/>
        </w:rPr>
        <w:t xml:space="preserve">Tájékoztató az OKTV feladatokkal kapcsolatos szerzői jogokról és azok védelméről az OKTV bizottságok munkájához </w:t>
      </w:r>
    </w:p>
    <w:p>
      <w:pPr>
        <w:pStyle w:val="Normal"/>
        <w:numPr>
          <w:ilvl w:val="0"/>
          <w:numId w:val="3"/>
        </w:numPr>
        <w:rPr>
          <w:sz w:val="22"/>
          <w:szCs w:val="22"/>
        </w:rPr>
      </w:pPr>
      <w:r>
        <w:rPr>
          <w:sz w:val="22"/>
          <w:szCs w:val="22"/>
        </w:rPr>
        <w:t>Nyilatkozat a feladat teljesítését végző személy rendelkezésre állásáról</w:t>
      </w:r>
    </w:p>
    <w:p>
      <w:pPr>
        <w:pStyle w:val="Normal"/>
        <w:numPr>
          <w:ilvl w:val="0"/>
          <w:numId w:val="0"/>
        </w:numPr>
        <w:ind w:left="426" w:hanging="0"/>
        <w:outlineLvl w:val="0"/>
        <w:rPr>
          <w:sz w:val="22"/>
          <w:szCs w:val="22"/>
        </w:rPr>
      </w:pPr>
      <w:r>
        <w:rPr>
          <w:sz w:val="22"/>
          <w:szCs w:val="22"/>
        </w:rPr>
      </w:r>
    </w:p>
    <w:p>
      <w:pPr>
        <w:pStyle w:val="Normal"/>
        <w:numPr>
          <w:ilvl w:val="0"/>
          <w:numId w:val="0"/>
        </w:numPr>
        <w:ind w:left="426" w:hanging="0"/>
        <w:outlineLvl w:val="0"/>
        <w:rPr>
          <w:sz w:val="22"/>
          <w:szCs w:val="22"/>
        </w:rPr>
      </w:pPr>
      <w:r>
        <w:rPr>
          <w:sz w:val="22"/>
          <w:szCs w:val="22"/>
        </w:rPr>
        <w:t xml:space="preserve">Számlaképes más jogi személy/intézmények/fenntartóik: </w:t>
      </w:r>
    </w:p>
    <w:p>
      <w:pPr>
        <w:pStyle w:val="Annotationtext"/>
        <w:numPr>
          <w:ilvl w:val="0"/>
          <w:numId w:val="2"/>
        </w:numPr>
        <w:ind w:left="993" w:hanging="360"/>
        <w:rPr>
          <w:sz w:val="22"/>
          <w:szCs w:val="22"/>
        </w:rPr>
      </w:pPr>
      <w:r>
        <w:rPr>
          <w:sz w:val="22"/>
          <w:szCs w:val="22"/>
        </w:rPr>
        <w:t>a Megbízott létezését igazoló nyilvántartásba vételi okirat másolata,</w:t>
      </w:r>
    </w:p>
    <w:p>
      <w:pPr>
        <w:pStyle w:val="Annotationtext"/>
        <w:numPr>
          <w:ilvl w:val="0"/>
          <w:numId w:val="2"/>
        </w:numPr>
        <w:ind w:left="993" w:hanging="360"/>
        <w:rPr>
          <w:sz w:val="22"/>
          <w:szCs w:val="22"/>
        </w:rPr>
      </w:pPr>
      <w:r>
        <w:rPr>
          <w:sz w:val="22"/>
          <w:szCs w:val="22"/>
        </w:rPr>
        <w:t>a Megbízott képviselőjének aláírási jogosultságát igazoló okirat másolata</w:t>
      </w:r>
    </w:p>
    <w:p>
      <w:pPr>
        <w:pStyle w:val="Normal"/>
        <w:numPr>
          <w:ilvl w:val="0"/>
          <w:numId w:val="0"/>
        </w:numPr>
        <w:spacing w:before="240" w:after="240"/>
        <w:outlineLvl w:val="0"/>
        <w:rPr>
          <w:sz w:val="22"/>
          <w:szCs w:val="22"/>
        </w:rPr>
      </w:pPr>
      <w:r>
        <w:rPr>
          <w:sz w:val="22"/>
          <w:szCs w:val="22"/>
        </w:rPr>
        <w:t>Budapest, 2019.január 15.</w:t>
      </w:r>
    </w:p>
    <w:p>
      <w:pPr>
        <w:pStyle w:val="Normal"/>
        <w:numPr>
          <w:ilvl w:val="0"/>
          <w:numId w:val="0"/>
        </w:numPr>
        <w:ind w:left="426" w:hanging="0"/>
        <w:outlineLvl w:val="0"/>
        <w:rPr>
          <w:i/>
          <w:i/>
          <w:sz w:val="22"/>
          <w:szCs w:val="22"/>
        </w:rPr>
      </w:pPr>
      <w:r>
        <w:rPr>
          <w:i/>
          <w:sz w:val="22"/>
          <w:szCs w:val="22"/>
        </w:rPr>
      </w:r>
    </w:p>
    <w:p>
      <w:pPr>
        <w:pStyle w:val="Normal"/>
        <w:numPr>
          <w:ilvl w:val="0"/>
          <w:numId w:val="0"/>
        </w:numPr>
        <w:outlineLvl w:val="0"/>
        <w:rPr>
          <w:sz w:val="22"/>
          <w:szCs w:val="22"/>
        </w:rPr>
      </w:pPr>
      <w:r>
        <w:rPr>
          <w:sz w:val="22"/>
          <w:szCs w:val="22"/>
        </w:rPr>
      </w:r>
    </w:p>
    <w:tbl>
      <w:tblPr>
        <w:tblW w:w="9212" w:type="dxa"/>
        <w:jc w:val="left"/>
        <w:tblInd w:w="537" w:type="dxa"/>
        <w:tblBorders/>
        <w:tblCellMar>
          <w:top w:w="0" w:type="dxa"/>
          <w:left w:w="70" w:type="dxa"/>
          <w:bottom w:w="0" w:type="dxa"/>
          <w:right w:w="70" w:type="dxa"/>
        </w:tblCellMar>
        <w:tblLook w:noVBand="0" w:val="0000" w:noHBand="0" w:lastColumn="0" w:firstColumn="0" w:lastRow="0" w:firstRow="0"/>
      </w:tblPr>
      <w:tblGrid>
        <w:gridCol w:w="4606"/>
        <w:gridCol w:w="4605"/>
      </w:tblGrid>
      <w:tr>
        <w:trPr/>
        <w:tc>
          <w:tcPr>
            <w:tcW w:w="4606" w:type="dxa"/>
            <w:tcBorders/>
            <w:shd w:fill="auto" w:val="clear"/>
          </w:tcPr>
          <w:p>
            <w:pPr>
              <w:pStyle w:val="Normal"/>
              <w:jc w:val="center"/>
              <w:rPr>
                <w:b/>
                <w:b/>
                <w:sz w:val="22"/>
                <w:szCs w:val="22"/>
              </w:rPr>
            </w:pPr>
            <w:r>
              <w:rPr>
                <w:b/>
                <w:sz w:val="22"/>
                <w:szCs w:val="22"/>
              </w:rPr>
              <w:t>Oktatási Hivatal</w:t>
            </w:r>
          </w:p>
          <w:p>
            <w:pPr>
              <w:pStyle w:val="Normal"/>
              <w:jc w:val="center"/>
              <w:rPr>
                <w:b/>
                <w:b/>
                <w:sz w:val="22"/>
                <w:szCs w:val="22"/>
              </w:rPr>
            </w:pPr>
            <w:r>
              <w:rPr>
                <w:b/>
                <w:sz w:val="22"/>
                <w:szCs w:val="22"/>
              </w:rPr>
              <w:t>Megbízó</w:t>
            </w:r>
          </w:p>
        </w:tc>
        <w:tc>
          <w:tcPr>
            <w:tcW w:w="4605" w:type="dxa"/>
            <w:tcBorders/>
            <w:shd w:fill="auto" w:val="clear"/>
          </w:tcPr>
          <w:p>
            <w:pPr>
              <w:pStyle w:val="Normal"/>
              <w:spacing w:before="120" w:after="120"/>
              <w:jc w:val="center"/>
              <w:rPr>
                <w:b/>
                <w:b/>
                <w:color w:val="000000"/>
                <w:sz w:val="22"/>
                <w:szCs w:val="22"/>
              </w:rPr>
            </w:pPr>
            <w:r>
              <w:rPr>
                <w:b/>
                <w:color w:val="000000"/>
                <w:sz w:val="22"/>
                <w:szCs w:val="22"/>
              </w:rPr>
              <w:t xml:space="preserve">Eötvös Loránd Tudományegyetem </w:t>
            </w:r>
          </w:p>
          <w:p>
            <w:pPr>
              <w:pStyle w:val="Normal"/>
              <w:jc w:val="center"/>
              <w:rPr>
                <w:b/>
                <w:b/>
                <w:sz w:val="22"/>
                <w:szCs w:val="22"/>
              </w:rPr>
            </w:pPr>
            <w:r>
              <w:rPr>
                <w:b/>
                <w:sz w:val="22"/>
                <w:szCs w:val="22"/>
              </w:rPr>
              <w:t>Megbízott</w:t>
            </w:r>
          </w:p>
        </w:tc>
      </w:tr>
      <w:tr>
        <w:trPr>
          <w:trHeight w:val="624" w:hRule="atLeast"/>
        </w:trPr>
        <w:tc>
          <w:tcPr>
            <w:tcW w:w="4606" w:type="dxa"/>
            <w:tcBorders/>
            <w:shd w:fill="auto" w:val="clear"/>
            <w:vAlign w:val="bottom"/>
          </w:tcPr>
          <w:p>
            <w:pPr>
              <w:pStyle w:val="Normal"/>
              <w:jc w:val="center"/>
              <w:rPr>
                <w:i/>
                <w:i/>
                <w:sz w:val="22"/>
                <w:szCs w:val="22"/>
              </w:rPr>
            </w:pPr>
            <w:r>
              <w:rPr>
                <w:sz w:val="22"/>
                <w:szCs w:val="22"/>
              </w:rPr>
              <w:t>………………………………</w:t>
            </w:r>
          </w:p>
        </w:tc>
        <w:tc>
          <w:tcPr>
            <w:tcW w:w="4605" w:type="dxa"/>
            <w:tcBorders/>
            <w:shd w:fill="auto" w:val="clear"/>
            <w:vAlign w:val="bottom"/>
          </w:tcPr>
          <w:p>
            <w:pPr>
              <w:pStyle w:val="Normal"/>
              <w:jc w:val="center"/>
              <w:rPr>
                <w:i/>
                <w:i/>
                <w:sz w:val="22"/>
                <w:szCs w:val="22"/>
              </w:rPr>
            </w:pPr>
            <w:r>
              <w:rPr>
                <w:sz w:val="22"/>
                <w:szCs w:val="22"/>
              </w:rPr>
              <w:t>…………………………………</w:t>
            </w:r>
            <w:r>
              <w:rPr>
                <w:sz w:val="22"/>
                <w:szCs w:val="22"/>
              </w:rPr>
              <w:t>.</w:t>
            </w:r>
          </w:p>
        </w:tc>
      </w:tr>
      <w:tr>
        <w:trPr>
          <w:trHeight w:val="630" w:hRule="atLeast"/>
        </w:trPr>
        <w:tc>
          <w:tcPr>
            <w:tcW w:w="4606" w:type="dxa"/>
            <w:tcBorders/>
            <w:shd w:fill="auto" w:val="clear"/>
          </w:tcPr>
          <w:p>
            <w:pPr>
              <w:pStyle w:val="Normal"/>
              <w:jc w:val="center"/>
              <w:rPr>
                <w:sz w:val="22"/>
                <w:szCs w:val="22"/>
              </w:rPr>
            </w:pPr>
            <w:r>
              <w:rPr>
                <w:sz w:val="22"/>
                <w:szCs w:val="22"/>
              </w:rPr>
              <w:t>Képviseli: Pongrácz László főosztályvezető</w:t>
            </w:r>
          </w:p>
          <w:p>
            <w:pPr>
              <w:pStyle w:val="Normal"/>
              <w:jc w:val="center"/>
              <w:rPr>
                <w:sz w:val="22"/>
                <w:szCs w:val="22"/>
              </w:rPr>
            </w:pPr>
            <w:r>
              <w:rPr>
                <w:sz w:val="22"/>
                <w:szCs w:val="22"/>
              </w:rPr>
              <w:t>Köznevelési Programok Főosztálya</w:t>
            </w:r>
          </w:p>
          <w:p>
            <w:pPr>
              <w:pStyle w:val="Normal"/>
              <w:jc w:val="center"/>
              <w:rPr>
                <w:sz w:val="22"/>
                <w:szCs w:val="22"/>
              </w:rPr>
            </w:pPr>
            <w:r>
              <w:rPr>
                <w:i/>
                <w:sz w:val="22"/>
                <w:szCs w:val="22"/>
              </w:rPr>
              <w:t>(ph.)</w:t>
            </w:r>
          </w:p>
        </w:tc>
        <w:tc>
          <w:tcPr>
            <w:tcW w:w="4605" w:type="dxa"/>
            <w:tcBorders/>
            <w:shd w:fill="auto" w:val="clear"/>
          </w:tcPr>
          <w:p>
            <w:pPr>
              <w:pStyle w:val="Normal"/>
              <w:jc w:val="center"/>
              <w:rPr>
                <w:i/>
                <w:i/>
                <w:color w:val="000000"/>
                <w:sz w:val="22"/>
                <w:szCs w:val="22"/>
              </w:rPr>
            </w:pPr>
            <w:r>
              <w:rPr>
                <w:sz w:val="22"/>
                <w:szCs w:val="22"/>
              </w:rPr>
              <w:t xml:space="preserve">Képviseli: Dr. </w:t>
            </w:r>
            <w:bookmarkStart w:id="0" w:name="_GoBack"/>
            <w:bookmarkEnd w:id="0"/>
            <w:r>
              <w:rPr>
                <w:sz w:val="22"/>
                <w:szCs w:val="22"/>
              </w:rPr>
              <w:t xml:space="preserve">Sziklai Péter </w:t>
            </w:r>
          </w:p>
          <w:p>
            <w:pPr>
              <w:pStyle w:val="Normal"/>
              <w:jc w:val="center"/>
              <w:rPr>
                <w:sz w:val="22"/>
                <w:szCs w:val="22"/>
              </w:rPr>
            </w:pPr>
            <w:r>
              <w:rPr>
                <w:color w:val="000000"/>
                <w:sz w:val="22"/>
                <w:szCs w:val="22"/>
              </w:rPr>
              <w:t>megbízott dékán</w:t>
            </w:r>
            <w:r>
              <w:rPr>
                <w:sz w:val="22"/>
                <w:szCs w:val="22"/>
              </w:rPr>
              <w:t xml:space="preserve"> </w:t>
            </w:r>
          </w:p>
          <w:p>
            <w:pPr>
              <w:pStyle w:val="Normal"/>
              <w:jc w:val="center"/>
              <w:rPr>
                <w:i/>
                <w:i/>
                <w:sz w:val="22"/>
                <w:szCs w:val="22"/>
              </w:rPr>
            </w:pPr>
            <w:r>
              <w:rPr>
                <w:i/>
                <w:sz w:val="22"/>
                <w:szCs w:val="22"/>
              </w:rPr>
              <w:t>(ph.)</w:t>
            </w:r>
          </w:p>
          <w:p>
            <w:pPr>
              <w:pStyle w:val="Normal"/>
              <w:jc w:val="center"/>
              <w:rPr>
                <w:i/>
                <w:i/>
                <w:sz w:val="22"/>
                <w:szCs w:val="22"/>
              </w:rPr>
            </w:pPr>
            <w:r>
              <w:rPr>
                <w:i/>
                <w:sz w:val="22"/>
                <w:szCs w:val="22"/>
              </w:rPr>
            </w:r>
          </w:p>
          <w:p>
            <w:pPr>
              <w:pStyle w:val="Normal"/>
              <w:ind w:firstLine="5387"/>
              <w:rPr>
                <w:sz w:val="22"/>
                <w:szCs w:val="22"/>
              </w:rPr>
            </w:pPr>
            <w:r>
              <w:rPr>
                <w:b/>
                <w:sz w:val="22"/>
                <w:szCs w:val="22"/>
              </w:rPr>
              <w:t xml:space="preserve">              </w:t>
            </w:r>
            <w:r>
              <w:rPr>
                <w:sz w:val="22"/>
                <w:szCs w:val="22"/>
              </w:rPr>
              <w:t>Ellenjegyzés a Megbízott részéről:</w:t>
            </w:r>
          </w:p>
          <w:p>
            <w:pPr>
              <w:pStyle w:val="Normal"/>
              <w:ind w:left="-117" w:firstLine="117"/>
              <w:rPr>
                <w:b/>
                <w:b/>
                <w:sz w:val="22"/>
                <w:szCs w:val="22"/>
              </w:rPr>
            </w:pPr>
            <w:r>
              <w:rPr>
                <w:b/>
                <w:sz w:val="22"/>
                <w:szCs w:val="22"/>
              </w:rPr>
            </w:r>
          </w:p>
        </w:tc>
      </w:tr>
      <w:tr>
        <w:trPr>
          <w:trHeight w:val="624" w:hRule="atLeast"/>
        </w:trPr>
        <w:tc>
          <w:tcPr>
            <w:tcW w:w="4606" w:type="dxa"/>
            <w:tcBorders/>
            <w:shd w:fill="auto" w:val="clear"/>
            <w:vAlign w:val="bottom"/>
          </w:tcPr>
          <w:p>
            <w:pPr>
              <w:pStyle w:val="Normal"/>
              <w:jc w:val="center"/>
              <w:rPr>
                <w:sz w:val="22"/>
                <w:szCs w:val="22"/>
              </w:rPr>
            </w:pPr>
            <w:r>
              <w:rPr>
                <w:sz w:val="22"/>
                <w:szCs w:val="22"/>
              </w:rPr>
              <w:t>………………………………</w:t>
            </w:r>
          </w:p>
        </w:tc>
        <w:tc>
          <w:tcPr>
            <w:tcW w:w="4605" w:type="dxa"/>
            <w:tcBorders/>
            <w:shd w:fill="auto" w:val="clear"/>
            <w:vAlign w:val="bottom"/>
          </w:tcPr>
          <w:p>
            <w:pPr>
              <w:pStyle w:val="Normal"/>
              <w:jc w:val="center"/>
              <w:rPr>
                <w:sz w:val="22"/>
                <w:szCs w:val="22"/>
              </w:rPr>
            </w:pPr>
            <w:r>
              <w:rPr>
                <w:sz w:val="22"/>
                <w:szCs w:val="22"/>
              </w:rPr>
              <w:t>………………………………</w:t>
            </w:r>
            <w:r>
              <w:rPr>
                <w:sz w:val="22"/>
                <w:szCs w:val="22"/>
              </w:rPr>
              <w:t>.</w:t>
            </w:r>
          </w:p>
          <w:p>
            <w:pPr>
              <w:pStyle w:val="Normal"/>
              <w:jc w:val="center"/>
              <w:rPr>
                <w:sz w:val="22"/>
                <w:szCs w:val="22"/>
              </w:rPr>
            </w:pPr>
            <w:commentRangeStart w:id="1"/>
            <w:r>
              <w:rPr>
                <w:sz w:val="22"/>
                <w:szCs w:val="22"/>
              </w:rPr>
              <w:t>Zsarkó</w:t>
            </w:r>
            <w:r>
              <w:rPr>
                <w:sz w:val="22"/>
                <w:szCs w:val="22"/>
              </w:rPr>
            </w:r>
            <w:commentRangeEnd w:id="1"/>
            <w:r>
              <w:commentReference w:id="1"/>
            </w:r>
            <w:r>
              <w:rPr>
                <w:sz w:val="22"/>
                <w:szCs w:val="22"/>
              </w:rPr>
              <w:t xml:space="preserve"> Berta László</w:t>
            </w:r>
          </w:p>
        </w:tc>
      </w:tr>
      <w:tr>
        <w:trPr>
          <w:trHeight w:val="478" w:hRule="atLeast"/>
        </w:trPr>
        <w:tc>
          <w:tcPr>
            <w:tcW w:w="4606" w:type="dxa"/>
            <w:tcBorders/>
            <w:shd w:fill="auto" w:val="clear"/>
          </w:tcPr>
          <w:p>
            <w:pPr>
              <w:pStyle w:val="Normal"/>
              <w:jc w:val="center"/>
              <w:rPr/>
            </w:pPr>
            <w:r>
              <w:rPr>
                <w:sz w:val="22"/>
                <w:szCs w:val="22"/>
              </w:rPr>
              <w:t>Mészárosné Pék Anita</w:t>
            </w:r>
          </w:p>
          <w:p>
            <w:pPr>
              <w:pStyle w:val="Normal"/>
              <w:jc w:val="center"/>
              <w:rPr/>
            </w:pPr>
            <w:r>
              <w:rPr>
                <w:sz w:val="22"/>
                <w:szCs w:val="22"/>
              </w:rPr>
              <w:t>gazdasági, jogi és üzemeltetési elnökhelyettes</w:t>
            </w:r>
          </w:p>
          <w:p>
            <w:pPr>
              <w:pStyle w:val="Normal"/>
              <w:jc w:val="center"/>
              <w:rPr>
                <w:sz w:val="22"/>
                <w:szCs w:val="22"/>
              </w:rPr>
            </w:pPr>
            <w:r>
              <w:rPr>
                <w:sz w:val="22"/>
                <w:szCs w:val="22"/>
              </w:rPr>
              <w:t>pénzügyi ellenjegyző</w:t>
            </w:r>
          </w:p>
        </w:tc>
        <w:tc>
          <w:tcPr>
            <w:tcW w:w="4605" w:type="dxa"/>
            <w:tcBorders/>
            <w:shd w:fill="auto" w:val="clear"/>
          </w:tcPr>
          <w:p>
            <w:pPr>
              <w:pStyle w:val="Normal"/>
              <w:jc w:val="center"/>
              <w:rPr>
                <w:sz w:val="22"/>
                <w:szCs w:val="22"/>
              </w:rPr>
            </w:pPr>
            <w:r>
              <w:rPr>
                <w:sz w:val="22"/>
                <w:szCs w:val="22"/>
              </w:rPr>
              <w:t>TTK Gazdasági Hivatal</w:t>
            </w:r>
          </w:p>
          <w:p>
            <w:pPr>
              <w:pStyle w:val="Normal"/>
              <w:jc w:val="center"/>
              <w:rPr>
                <w:sz w:val="22"/>
                <w:szCs w:val="22"/>
              </w:rPr>
            </w:pPr>
            <w:r>
              <w:rPr>
                <w:sz w:val="22"/>
                <w:szCs w:val="22"/>
              </w:rPr>
              <w:t>mb. vezető</w:t>
            </w:r>
          </w:p>
        </w:tc>
      </w:tr>
    </w:tbl>
    <w:p>
      <w:pPr>
        <w:pStyle w:val="Header"/>
        <w:tabs>
          <w:tab w:val="clear" w:pos="4536"/>
          <w:tab w:val="clear" w:pos="9072"/>
        </w:tabs>
        <w:rPr/>
      </w:pPr>
      <w:r>
        <w:rPr/>
      </w:r>
    </w:p>
    <w:sectPr>
      <w:headerReference w:type="default" r:id="rId2"/>
      <w:headerReference w:type="first" r:id="rId3"/>
      <w:footerReference w:type="default" r:id="rId4"/>
      <w:type w:val="nextPage"/>
      <w:pgSz w:w="11906" w:h="16838"/>
      <w:pgMar w:left="720" w:right="720" w:header="709" w:top="766" w:footer="709" w:bottom="766" w:gutter="0"/>
      <w:pgNumType w:fmt="decimal"/>
      <w:formProt w:val="false"/>
      <w:titlePg/>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Raczkóné Rafajlovics Ilona" w:date="2018-11-29T12:52:00Z" w:initials="RRI">
    <w:p>
      <w:r>
        <w:rPr>
          <w:rFonts w:ascii="Liberation Serif" w:hAnsi="Liberation Serif" w:eastAsia="DejaVu Sans" w:cs="DejaVu Sans"/>
          <w:lang w:val="en-US" w:eastAsia="en-US" w:bidi="en-US"/>
        </w:rPr>
        <w:t>pontosítani a feladatvégzők nevét</w:t>
      </w:r>
    </w:p>
    <w:p>
      <w:r>
        <w:rPr>
          <w:rFonts w:ascii="Liberation Serif" w:hAnsi="Liberation Serif" w:eastAsia="DejaVu Sans" w:cs="DejaVu Sans"/>
          <w:lang w:val="en-US" w:eastAsia="en-US" w:bidi="en-US"/>
        </w:rPr>
      </w:r>
    </w:p>
    <w:p>
      <w:r>
        <w:rPr>
          <w:rFonts w:ascii="Liberation Serif" w:hAnsi="Liberation Serif" w:eastAsia="DejaVu Sans" w:cs="DejaVu Sans"/>
          <w:lang w:val="en-US" w:eastAsia="en-US" w:bidi="en-US"/>
        </w:rPr>
        <w:t>Ők maradnak. GI.</w:t>
      </w:r>
    </w:p>
  </w:comment>
  <w:comment w:id="1" w:author="Raczkóné Rafajlovics Ilona" w:date="2018-11-29T12:55:00Z" w:initials="RRI">
    <w:p>
      <w:r>
        <w:rPr>
          <w:rFonts w:ascii="Liberation Serif" w:hAnsi="Liberation Serif" w:eastAsia="DejaVu Sans" w:cs="DejaVu Sans"/>
          <w:lang w:val="en-US" w:eastAsia="en-US" w:bidi="en-US"/>
        </w:rPr>
        <w:t>pontosítani</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Narrow">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6</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b/>
        <w:b/>
      </w:rPr>
    </w:pPr>
    <w:r>
      <w:rPr>
        <w:b/>
      </w:rPr>
      <w:t>NTP-TMV-M-18-0002 azonosító számú támogatás</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upperRoman"/>
      <w:lvlText w:val="%1."/>
      <w:lvlJc w:val="left"/>
      <w:pPr>
        <w:tabs>
          <w:tab w:val="num" w:pos="720"/>
        </w:tabs>
        <w:ind w:left="720" w:hanging="720"/>
      </w:pPr>
      <w:rPr>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2"/>
      <w:numFmt w:val="decimal"/>
      <w:lvlText w:val="%1.)"/>
      <w:lvlJc w:val="left"/>
      <w:pPr>
        <w:ind w:left="720" w:hanging="360"/>
      </w:pPr>
      <w:rPr>
        <w:sz w:val="22"/>
        <w:b/>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hu-HU" w:eastAsia="hu-HU"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450d"/>
    <w:pPr>
      <w:widowControl/>
      <w:bidi w:val="0"/>
      <w:jc w:val="left"/>
    </w:pPr>
    <w:rPr>
      <w:rFonts w:ascii="Times New Roman" w:hAnsi="Times New Roman" w:eastAsia="Times New Roman" w:cs="Times New Roman"/>
      <w:color w:val="auto"/>
      <w:kern w:val="0"/>
      <w:sz w:val="24"/>
      <w:szCs w:val="24"/>
      <w:lang w:val="hu-HU" w:eastAsia="hu-HU" w:bidi="ar-SA"/>
    </w:rPr>
  </w:style>
  <w:style w:type="paragraph" w:styleId="Heading1">
    <w:name w:val="Heading 1"/>
    <w:basedOn w:val="Normal"/>
    <w:link w:val="Cmsor1Char"/>
    <w:uiPriority w:val="99"/>
    <w:qFormat/>
    <w:rsid w:val="00a0073c"/>
    <w:pPr>
      <w:keepNext w:val="true"/>
      <w:numPr>
        <w:ilvl w:val="0"/>
        <w:numId w:val="1"/>
      </w:numPr>
      <w:outlineLvl w:val="0"/>
    </w:pPr>
    <w:rPr>
      <w:i/>
      <w:color w:val="000000"/>
      <w:szCs w:val="20"/>
    </w:rPr>
  </w:style>
  <w:style w:type="character" w:styleId="DefaultParagraphFont" w:default="1">
    <w:name w:val="Default Paragraph Font"/>
    <w:uiPriority w:val="1"/>
    <w:semiHidden/>
    <w:unhideWhenUsed/>
    <w:qFormat/>
    <w:rPr/>
  </w:style>
  <w:style w:type="character" w:styleId="Cmsor1Char" w:customStyle="1">
    <w:name w:val="Címsor 1 Char"/>
    <w:link w:val="Cmsor1"/>
    <w:uiPriority w:val="99"/>
    <w:qFormat/>
    <w:locked/>
    <w:rsid w:val="00a0073c"/>
    <w:rPr>
      <w:rFonts w:ascii="Times New Roman" w:hAnsi="Times New Roman" w:cs="Times New Roman"/>
      <w:i/>
      <w:color w:val="000000"/>
      <w:sz w:val="20"/>
      <w:szCs w:val="20"/>
      <w:lang w:eastAsia="hu-HU"/>
    </w:rPr>
  </w:style>
  <w:style w:type="character" w:styleId="BuborkszvegChar" w:customStyle="1">
    <w:name w:val="Buborékszöveg Char"/>
    <w:link w:val="Buborkszveg"/>
    <w:uiPriority w:val="99"/>
    <w:semiHidden/>
    <w:qFormat/>
    <w:locked/>
    <w:rsid w:val="00b5467a"/>
    <w:rPr>
      <w:rFonts w:ascii="Tahoma" w:hAnsi="Tahoma" w:cs="Tahoma"/>
      <w:sz w:val="16"/>
      <w:szCs w:val="16"/>
    </w:rPr>
  </w:style>
  <w:style w:type="character" w:styleId="LfejChar" w:customStyle="1">
    <w:name w:val="Élőfej Char"/>
    <w:link w:val="lfej"/>
    <w:uiPriority w:val="99"/>
    <w:qFormat/>
    <w:locked/>
    <w:rsid w:val="00e72d84"/>
    <w:rPr>
      <w:rFonts w:ascii="Times New Roman" w:hAnsi="Times New Roman" w:cs="Times New Roman"/>
      <w:sz w:val="20"/>
      <w:szCs w:val="20"/>
      <w:lang w:eastAsia="hu-HU"/>
    </w:rPr>
  </w:style>
  <w:style w:type="character" w:styleId="SzvegtrzsChar" w:customStyle="1">
    <w:name w:val="Szövegtörzs Char"/>
    <w:link w:val="Szvegtrzs"/>
    <w:uiPriority w:val="99"/>
    <w:qFormat/>
    <w:locked/>
    <w:rsid w:val="00e72d84"/>
    <w:rPr>
      <w:rFonts w:ascii="Times New Roman" w:hAnsi="Times New Roman" w:cs="Times New Roman"/>
      <w:sz w:val="20"/>
      <w:szCs w:val="20"/>
      <w:lang w:eastAsia="hu-HU"/>
    </w:rPr>
  </w:style>
  <w:style w:type="character" w:styleId="Szvegtrzs2Char" w:customStyle="1">
    <w:name w:val="Szövegtörzs 2 Char"/>
    <w:link w:val="Szvegtrzs2"/>
    <w:uiPriority w:val="99"/>
    <w:qFormat/>
    <w:locked/>
    <w:rsid w:val="00e72d84"/>
    <w:rPr>
      <w:rFonts w:ascii="Times New Roman" w:hAnsi="Times New Roman" w:cs="Times New Roman"/>
      <w:color w:val="000000"/>
      <w:sz w:val="20"/>
      <w:szCs w:val="20"/>
      <w:lang w:eastAsia="hu-HU"/>
    </w:rPr>
  </w:style>
  <w:style w:type="character" w:styleId="SzvegtrzsbehzssalChar" w:customStyle="1">
    <w:name w:val="Szövegtörzs behúzással Char"/>
    <w:link w:val="Szvegtrzsbehzssal"/>
    <w:uiPriority w:val="99"/>
    <w:qFormat/>
    <w:locked/>
    <w:rsid w:val="00e72d84"/>
    <w:rPr>
      <w:rFonts w:ascii="Times New Roman" w:hAnsi="Times New Roman" w:cs="Times New Roman"/>
      <w:sz w:val="20"/>
      <w:szCs w:val="20"/>
      <w:lang w:eastAsia="hu-HU"/>
    </w:rPr>
  </w:style>
  <w:style w:type="character" w:styleId="Szvegtrzs3Char" w:customStyle="1">
    <w:name w:val="Szövegtörzs 3 Char"/>
    <w:link w:val="Szvegtrzs3"/>
    <w:uiPriority w:val="99"/>
    <w:qFormat/>
    <w:locked/>
    <w:rsid w:val="00e72d84"/>
    <w:rPr>
      <w:rFonts w:ascii="Times New Roman" w:hAnsi="Times New Roman" w:cs="Times New Roman"/>
      <w:b/>
      <w:bCs/>
      <w:sz w:val="24"/>
      <w:szCs w:val="24"/>
      <w:lang w:eastAsia="hu-HU"/>
    </w:rPr>
  </w:style>
  <w:style w:type="character" w:styleId="LlbChar" w:customStyle="1">
    <w:name w:val="Élőláb Char"/>
    <w:link w:val="llb"/>
    <w:uiPriority w:val="99"/>
    <w:qFormat/>
    <w:locked/>
    <w:rsid w:val="00f54539"/>
    <w:rPr>
      <w:rFonts w:ascii="Times New Roman" w:hAnsi="Times New Roman" w:cs="Times New Roman"/>
      <w:sz w:val="24"/>
      <w:szCs w:val="24"/>
      <w:lang w:eastAsia="hu-HU"/>
    </w:rPr>
  </w:style>
  <w:style w:type="character" w:styleId="Annotationreference">
    <w:name w:val="annotation reference"/>
    <w:uiPriority w:val="99"/>
    <w:semiHidden/>
    <w:qFormat/>
    <w:rsid w:val="001417fa"/>
    <w:rPr>
      <w:rFonts w:cs="Times New Roman"/>
      <w:sz w:val="16"/>
      <w:szCs w:val="16"/>
    </w:rPr>
  </w:style>
  <w:style w:type="character" w:styleId="JegyzetszvegChar" w:customStyle="1">
    <w:name w:val="Jegyzetszöveg Char"/>
    <w:link w:val="Jegyzetszveg"/>
    <w:uiPriority w:val="99"/>
    <w:qFormat/>
    <w:locked/>
    <w:rsid w:val="001417fa"/>
    <w:rPr>
      <w:rFonts w:ascii="Times New Roman" w:hAnsi="Times New Roman" w:cs="Times New Roman"/>
      <w:sz w:val="20"/>
      <w:szCs w:val="20"/>
    </w:rPr>
  </w:style>
  <w:style w:type="character" w:styleId="MegjegyzstrgyaChar" w:customStyle="1">
    <w:name w:val="Megjegyzés tárgya Char"/>
    <w:link w:val="Megjegyzstrgya"/>
    <w:uiPriority w:val="99"/>
    <w:semiHidden/>
    <w:qFormat/>
    <w:locked/>
    <w:rsid w:val="001417fa"/>
    <w:rPr>
      <w:rFonts w:ascii="Times New Roman" w:hAnsi="Times New Roman" w:cs="Times New Roman"/>
      <w:b/>
      <w:bCs/>
      <w:sz w:val="20"/>
      <w:szCs w:val="20"/>
    </w:rPr>
  </w:style>
  <w:style w:type="character" w:styleId="InternetLink">
    <w:name w:val="Internet Link"/>
    <w:basedOn w:val="DefaultParagraphFont"/>
    <w:uiPriority w:val="99"/>
    <w:unhideWhenUsed/>
    <w:rsid w:val="008f0b48"/>
    <w:rPr>
      <w:color w:val="0000FF" w:themeColor="hyperlink"/>
      <w:u w:val="single"/>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b w:val="false"/>
    </w:rPr>
  </w:style>
  <w:style w:type="character" w:styleId="ListLabel56">
    <w:name w:val="ListLabel 56"/>
    <w:qFormat/>
    <w:rPr>
      <w:rFonts w:cs="Times New Roman"/>
      <w:b w:val="false"/>
    </w:rPr>
  </w:style>
  <w:style w:type="character" w:styleId="ListLabel57">
    <w:name w:val="ListLabel 57"/>
    <w:qFormat/>
    <w:rPr>
      <w:rFonts w:cs="Times New Roman"/>
      <w:b w:val="false"/>
    </w:rPr>
  </w:style>
  <w:style w:type="character" w:styleId="ListLabel58">
    <w:name w:val="ListLabel 58"/>
    <w:qFormat/>
    <w:rPr>
      <w:rFonts w:cs="Times New Roman"/>
      <w:b w:val="false"/>
    </w:rPr>
  </w:style>
  <w:style w:type="character" w:styleId="ListLabel59">
    <w:name w:val="ListLabel 59"/>
    <w:qFormat/>
    <w:rPr>
      <w:rFonts w:cs="Times New Roman"/>
      <w:b w:val="false"/>
    </w:rPr>
  </w:style>
  <w:style w:type="character" w:styleId="ListLabel60">
    <w:name w:val="ListLabel 60"/>
    <w:qFormat/>
    <w:rPr>
      <w:rFonts w:cs="Times New Roman"/>
      <w:b w:val="false"/>
    </w:rPr>
  </w:style>
  <w:style w:type="character" w:styleId="ListLabel61">
    <w:name w:val="ListLabel 61"/>
    <w:qFormat/>
    <w:rPr>
      <w:rFonts w:cs="Times New Roman"/>
      <w:b w:val="false"/>
    </w:rPr>
  </w:style>
  <w:style w:type="character" w:styleId="ListLabel62">
    <w:name w:val="ListLabel 62"/>
    <w:qFormat/>
    <w:rPr>
      <w:rFonts w:cs="Times New Roman"/>
      <w:b w:val="false"/>
    </w:rPr>
  </w:style>
  <w:style w:type="character" w:styleId="ListLabel63">
    <w:name w:val="ListLabel 63"/>
    <w:qFormat/>
    <w:rPr>
      <w:rFonts w:cs="Times New Roman"/>
      <w:b w:val="false"/>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eastAsia="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b w:val="false"/>
    </w:rPr>
  </w:style>
  <w:style w:type="character" w:styleId="ListLabel83">
    <w:name w:val="ListLabel 83"/>
    <w:qFormat/>
    <w:rPr>
      <w:b w:val="false"/>
    </w:rPr>
  </w:style>
  <w:style w:type="character" w:styleId="ListLabel84">
    <w:name w:val="ListLabel 84"/>
    <w:qFormat/>
    <w:rPr>
      <w:b w:val="false"/>
    </w:rPr>
  </w:style>
  <w:style w:type="character" w:styleId="ListLabel85">
    <w:name w:val="ListLabel 85"/>
    <w:qFormat/>
    <w:rPr>
      <w:b w:val="false"/>
    </w:rPr>
  </w:style>
  <w:style w:type="character" w:styleId="ListLabel86">
    <w:name w:val="ListLabel 86"/>
    <w:qFormat/>
    <w:rPr>
      <w:b w:val="false"/>
    </w:rPr>
  </w:style>
  <w:style w:type="character" w:styleId="ListLabel87">
    <w:name w:val="ListLabel 87"/>
    <w:qFormat/>
    <w:rPr>
      <w:b w:val="false"/>
    </w:rPr>
  </w:style>
  <w:style w:type="character" w:styleId="ListLabel88">
    <w:name w:val="ListLabel 88"/>
    <w:qFormat/>
    <w:rPr>
      <w:b w:val="false"/>
    </w:rPr>
  </w:style>
  <w:style w:type="character" w:styleId="ListLabel89">
    <w:name w:val="ListLabel 89"/>
    <w:qFormat/>
    <w:rPr>
      <w:b w:val="false"/>
    </w:rPr>
  </w:style>
  <w:style w:type="character" w:styleId="ListLabel90">
    <w:name w:val="ListLabel 90"/>
    <w:qFormat/>
    <w:rPr>
      <w:b w:val="false"/>
    </w:rPr>
  </w:style>
  <w:style w:type="character" w:styleId="ListLabel91">
    <w:name w:val="ListLabel 91"/>
    <w:qFormat/>
    <w:rPr>
      <w:rFonts w:eastAsia="Times New Roman" w:cs="Times New Roman"/>
      <w:sz w:val="22"/>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eastAsia="Times New Roman" w:cs="Times New Roman"/>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Times New Roman"/>
      <w:b/>
      <w:sz w:val="22"/>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link w:val="SzvegtrzsChar"/>
    <w:uiPriority w:val="99"/>
    <w:rsid w:val="00e72d84"/>
    <w:pPr>
      <w:jc w:val="both"/>
    </w:pPr>
    <w:rPr>
      <w:szCs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uborkszvegChar"/>
    <w:uiPriority w:val="99"/>
    <w:semiHidden/>
    <w:qFormat/>
    <w:rsid w:val="00b5467a"/>
    <w:pPr/>
    <w:rPr>
      <w:rFonts w:ascii="Tahoma" w:hAnsi="Tahoma" w:cs="Tahoma"/>
      <w:sz w:val="16"/>
      <w:szCs w:val="16"/>
    </w:rPr>
  </w:style>
  <w:style w:type="paragraph" w:styleId="Header">
    <w:name w:val="Header"/>
    <w:basedOn w:val="Normal"/>
    <w:link w:val="lfejChar"/>
    <w:rsid w:val="00e72d84"/>
    <w:pPr>
      <w:tabs>
        <w:tab w:val="center" w:pos="4536" w:leader="none"/>
        <w:tab w:val="right" w:pos="9072" w:leader="none"/>
      </w:tabs>
    </w:pPr>
    <w:rPr>
      <w:szCs w:val="20"/>
    </w:rPr>
  </w:style>
  <w:style w:type="paragraph" w:styleId="BodyText2">
    <w:name w:val="Body Text 2"/>
    <w:basedOn w:val="Normal"/>
    <w:link w:val="Szvegtrzs2Char"/>
    <w:uiPriority w:val="99"/>
    <w:qFormat/>
    <w:rsid w:val="00e72d84"/>
    <w:pPr>
      <w:jc w:val="both"/>
    </w:pPr>
    <w:rPr>
      <w:color w:val="000000"/>
      <w:szCs w:val="20"/>
    </w:rPr>
  </w:style>
  <w:style w:type="paragraph" w:styleId="TextBodyIndent">
    <w:name w:val="Body Text Indent"/>
    <w:basedOn w:val="Normal"/>
    <w:link w:val="SzvegtrzsbehzssalChar"/>
    <w:uiPriority w:val="99"/>
    <w:rsid w:val="00e72d84"/>
    <w:pPr>
      <w:ind w:left="708" w:hanging="0"/>
      <w:jc w:val="both"/>
    </w:pPr>
    <w:rPr>
      <w:szCs w:val="20"/>
    </w:rPr>
  </w:style>
  <w:style w:type="paragraph" w:styleId="BodyText3">
    <w:name w:val="Body Text 3"/>
    <w:basedOn w:val="Normal"/>
    <w:link w:val="Szvegtrzs3Char"/>
    <w:uiPriority w:val="99"/>
    <w:qFormat/>
    <w:rsid w:val="00e72d84"/>
    <w:pPr>
      <w:jc w:val="both"/>
    </w:pPr>
    <w:rPr>
      <w:b/>
      <w:bCs/>
      <w:sz w:val="20"/>
    </w:rPr>
  </w:style>
  <w:style w:type="paragraph" w:styleId="Footer">
    <w:name w:val="Footer"/>
    <w:basedOn w:val="Normal"/>
    <w:link w:val="llbChar"/>
    <w:uiPriority w:val="99"/>
    <w:rsid w:val="00f54539"/>
    <w:pPr>
      <w:tabs>
        <w:tab w:val="center" w:pos="4536" w:leader="none"/>
        <w:tab w:val="right" w:pos="9072" w:leader="none"/>
      </w:tabs>
    </w:pPr>
    <w:rPr/>
  </w:style>
  <w:style w:type="paragraph" w:styleId="ListParagraph">
    <w:name w:val="List Paragraph"/>
    <w:basedOn w:val="Normal"/>
    <w:uiPriority w:val="99"/>
    <w:qFormat/>
    <w:rsid w:val="009a2028"/>
    <w:pPr>
      <w:spacing w:before="0" w:after="0"/>
      <w:ind w:left="720" w:hanging="0"/>
      <w:contextualSpacing/>
    </w:pPr>
    <w:rPr/>
  </w:style>
  <w:style w:type="paragraph" w:styleId="Annotationtext">
    <w:name w:val="annotation text"/>
    <w:basedOn w:val="Normal"/>
    <w:link w:val="JegyzetszvegChar"/>
    <w:uiPriority w:val="99"/>
    <w:qFormat/>
    <w:rsid w:val="001417fa"/>
    <w:pPr/>
    <w:rPr>
      <w:sz w:val="20"/>
      <w:szCs w:val="20"/>
    </w:rPr>
  </w:style>
  <w:style w:type="paragraph" w:styleId="Annotationsubject">
    <w:name w:val="annotation subject"/>
    <w:basedOn w:val="Annotationtext"/>
    <w:link w:val="MegjegyzstrgyaChar"/>
    <w:uiPriority w:val="99"/>
    <w:semiHidden/>
    <w:qFormat/>
    <w:rsid w:val="001417fa"/>
    <w:pPr/>
    <w:rPr>
      <w:b/>
      <w:bCs/>
    </w:rPr>
  </w:style>
  <w:style w:type="paragraph" w:styleId="Gyintzs" w:customStyle="1">
    <w:name w:val="Ügyintézés"/>
    <w:basedOn w:val="TextBody"/>
    <w:qFormat/>
    <w:rsid w:val="00a46448"/>
    <w:pPr>
      <w:tabs>
        <w:tab w:val="left" w:pos="5954" w:leader="none"/>
      </w:tabs>
      <w:jc w:val="left"/>
    </w:pPr>
    <w:rPr>
      <w:rFonts w:ascii="Arial Narrow" w:hAnsi="Arial Narrow"/>
      <w:sz w:val="20"/>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uiPriority w:val="99"/>
    <w:rsid w:val="00f63b5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D59639F80554F94B8CF0BDA2B87E1F9A" ma:contentTypeVersion="1" ma:contentTypeDescription="Új dokumentum létrehozása." ma:contentTypeScope="" ma:versionID="4eb1c01cc164291797b3fe81cd09a72b">
  <xsd:schema xmlns:xsd="http://www.w3.org/2001/XMLSchema" xmlns:xs="http://www.w3.org/2001/XMLSchema" xmlns:p="http://schemas.microsoft.com/office/2006/metadata/properties" xmlns:ns2="102a6715-a4dc-459d-a18f-c1230cc051cb" targetNamespace="http://schemas.microsoft.com/office/2006/metadata/properties" ma:root="true" ma:fieldsID="3e8d3f7a9eb8a604d7e14d1e7693e6b1" ns2:_="">
    <xsd:import namespace="102a6715-a4dc-459d-a18f-c1230cc051c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a6715-a4dc-459d-a18f-c1230cc051cb"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F42E8-F618-41D9-8F68-4FB3EC9ED07E}">
  <ds:schemaRefs>
    <ds:schemaRef ds:uri="http://schemas.microsoft.com/sharepoint/v3/contenttype/forms"/>
  </ds:schemaRefs>
</ds:datastoreItem>
</file>

<file path=customXml/itemProps2.xml><?xml version="1.0" encoding="utf-8"?>
<ds:datastoreItem xmlns:ds="http://schemas.openxmlformats.org/officeDocument/2006/customXml" ds:itemID="{508FEC01-E738-4B26-8E7C-9915F27BE4CE}">
  <ds:schemaRefs>
    <ds:schemaRef ds:uri="http://schemas.microsoft.com/office/2006/documentManagement/types"/>
    <ds:schemaRef ds:uri="http://schemas.openxmlformats.org/package/2006/metadata/core-properties"/>
    <ds:schemaRef ds:uri="http://purl.org/dc/dcmitype/"/>
    <ds:schemaRef ds:uri="http://purl.org/dc/elements/1.1/"/>
    <ds:schemaRef ds:uri="102a6715-a4dc-459d-a18f-c1230cc051cb"/>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8CCB519-DC50-49B2-BECE-9A0481C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a6715-a4dc-459d-a18f-c1230cc05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250C8-8567-4FD3-9E06-3B6887BE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Application>LibreOffice/6.0.7.3$Linux_X86_64 LibreOffice_project/00m0$Build-3</Application>
  <Pages>6</Pages>
  <Words>2348</Words>
  <Characters>16474</Characters>
  <CharactersWithSpaces>18725</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2018-07-05T10:01:00Z</dcterms:created>
  <dc:creator>sumegil</dc:creator>
  <dc:description/>
  <dc:language>hu-HU</dc:language>
  <cp:lastModifiedBy/>
  <cp:lastPrinted>2011-03-07T14:16:00Z</cp:lastPrinted>
  <dcterms:modified xsi:type="dcterms:W3CDTF">2019-01-19T17:00:39Z</dcterms:modified>
  <cp:revision>40</cp:revision>
  <dc:subject/>
  <dc:title>Ügyletkód: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0x010100D59639F80554F94B8CF0BDA2B87E1F9A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